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AF2A5A" w:rsidTr="00AF2A5A">
        <w:tc>
          <w:tcPr>
            <w:tcW w:w="9062" w:type="dxa"/>
          </w:tcPr>
          <w:p w:rsidR="00AF2A5A" w:rsidRPr="00EC7843" w:rsidRDefault="00AF2A5A" w:rsidP="00AF2A5A">
            <w:pPr>
              <w:jc w:val="center"/>
              <w:rPr>
                <w:sz w:val="44"/>
              </w:rPr>
            </w:pPr>
            <w:r w:rsidRPr="00EC7843">
              <w:rPr>
                <w:sz w:val="44"/>
              </w:rPr>
              <w:t>Avis Financier</w:t>
            </w:r>
          </w:p>
          <w:p w:rsidR="00AF2A5A" w:rsidRPr="00AF2A5A" w:rsidRDefault="00AF2A5A" w:rsidP="00B13ED0">
            <w:pPr>
              <w:jc w:val="center"/>
              <w:rPr>
                <w:sz w:val="44"/>
              </w:rPr>
            </w:pPr>
            <w:r>
              <w:rPr>
                <w:sz w:val="44"/>
              </w:rPr>
              <w:t xml:space="preserve">AMUNDI </w:t>
            </w:r>
            <w:r w:rsidR="00B13ED0">
              <w:rPr>
                <w:sz w:val="44"/>
              </w:rPr>
              <w:t>12 M</w:t>
            </w:r>
          </w:p>
        </w:tc>
      </w:tr>
    </w:tbl>
    <w:p w:rsidR="002A6896" w:rsidRPr="00FD36AD" w:rsidRDefault="002A6896" w:rsidP="002A6896">
      <w:pPr>
        <w:spacing w:line="240" w:lineRule="auto"/>
        <w:rPr>
          <w:rFonts w:asciiTheme="majorHAnsi" w:hAnsiTheme="majorHAnsi"/>
          <w:sz w:val="22"/>
          <w:szCs w:val="22"/>
        </w:rPr>
      </w:pPr>
    </w:p>
    <w:p w:rsidR="00B13ED0" w:rsidRPr="00B13ED0" w:rsidRDefault="00B13ED0" w:rsidP="00B13ED0">
      <w:pPr>
        <w:autoSpaceDE w:val="0"/>
        <w:autoSpaceDN w:val="0"/>
        <w:adjustRightInd w:val="0"/>
        <w:jc w:val="both"/>
        <w:rPr>
          <w:rFonts w:asciiTheme="majorHAnsi" w:hAnsiTheme="majorHAnsi" w:cstheme="majorHAnsi"/>
          <w:sz w:val="22"/>
          <w:szCs w:val="22"/>
        </w:rPr>
      </w:pPr>
      <w:r w:rsidRPr="00B13ED0">
        <w:rPr>
          <w:rFonts w:asciiTheme="majorHAnsi" w:hAnsiTheme="majorHAnsi" w:cstheme="majorHAnsi"/>
          <w:sz w:val="22"/>
          <w:szCs w:val="22"/>
        </w:rPr>
        <w:t xml:space="preserve">Les porteurs de parts du FCP (Fonds Commun de Placement) AMUNDI 12 M </w:t>
      </w:r>
      <w:r>
        <w:rPr>
          <w:rFonts w:asciiTheme="majorHAnsi" w:hAnsiTheme="majorHAnsi" w:cstheme="majorHAnsi"/>
          <w:sz w:val="22"/>
          <w:szCs w:val="22"/>
        </w:rPr>
        <w:t xml:space="preserve">(Part B-C : </w:t>
      </w:r>
      <w:r w:rsidRPr="00B13ED0">
        <w:rPr>
          <w:rFonts w:asciiTheme="majorHAnsi" w:hAnsiTheme="majorHAnsi" w:cstheme="majorHAnsi"/>
          <w:sz w:val="22"/>
          <w:szCs w:val="22"/>
        </w:rPr>
        <w:t xml:space="preserve">FR0013192820 ; Part B-D : FR0013340999 ; Part CDN : FR0012330074 ; Part P : FR0010829697 ; </w:t>
      </w:r>
      <w:r>
        <w:rPr>
          <w:rFonts w:asciiTheme="majorHAnsi" w:hAnsiTheme="majorHAnsi" w:cstheme="majorHAnsi"/>
          <w:sz w:val="22"/>
          <w:szCs w:val="22"/>
        </w:rPr>
        <w:t xml:space="preserve">Part E : </w:t>
      </w:r>
      <w:r w:rsidRPr="00B13ED0">
        <w:rPr>
          <w:rFonts w:asciiTheme="majorHAnsi" w:hAnsiTheme="majorHAnsi" w:cstheme="majorHAnsi"/>
          <w:sz w:val="22"/>
          <w:szCs w:val="22"/>
        </w:rPr>
        <w:t>FR0010830885</w:t>
      </w:r>
      <w:r>
        <w:rPr>
          <w:rFonts w:asciiTheme="majorHAnsi" w:hAnsiTheme="majorHAnsi" w:cstheme="majorHAnsi"/>
          <w:sz w:val="22"/>
          <w:szCs w:val="22"/>
        </w:rPr>
        <w:t xml:space="preserve"> ; Part P : </w:t>
      </w:r>
      <w:r w:rsidRPr="00B13ED0">
        <w:rPr>
          <w:rFonts w:asciiTheme="majorHAnsi" w:hAnsiTheme="majorHAnsi" w:cstheme="majorHAnsi"/>
          <w:sz w:val="22"/>
          <w:szCs w:val="22"/>
        </w:rPr>
        <w:t>FR0010829697</w:t>
      </w:r>
      <w:r>
        <w:rPr>
          <w:rFonts w:asciiTheme="majorHAnsi" w:hAnsiTheme="majorHAnsi" w:cstheme="majorHAnsi"/>
          <w:sz w:val="22"/>
          <w:szCs w:val="22"/>
        </w:rPr>
        <w:t xml:space="preserve"> ; Part I : </w:t>
      </w:r>
      <w:r w:rsidRPr="00B13ED0">
        <w:rPr>
          <w:rFonts w:asciiTheme="majorHAnsi" w:hAnsiTheme="majorHAnsi" w:cstheme="majorHAnsi"/>
          <w:sz w:val="22"/>
          <w:szCs w:val="22"/>
        </w:rPr>
        <w:t>FR0010830844</w:t>
      </w:r>
      <w:r>
        <w:rPr>
          <w:rFonts w:asciiTheme="majorHAnsi" w:hAnsiTheme="majorHAnsi" w:cstheme="majorHAnsi"/>
          <w:sz w:val="22"/>
          <w:szCs w:val="22"/>
        </w:rPr>
        <w:t xml:space="preserve"> ; Part DP : </w:t>
      </w:r>
      <w:r w:rsidRPr="00B13ED0">
        <w:rPr>
          <w:rFonts w:asciiTheme="majorHAnsi" w:hAnsiTheme="majorHAnsi" w:cstheme="majorHAnsi"/>
          <w:sz w:val="22"/>
          <w:szCs w:val="22"/>
        </w:rPr>
        <w:t>FR0011307057</w:t>
      </w:r>
      <w:r>
        <w:rPr>
          <w:rFonts w:asciiTheme="majorHAnsi" w:hAnsiTheme="majorHAnsi" w:cstheme="majorHAnsi"/>
          <w:sz w:val="22"/>
          <w:szCs w:val="22"/>
        </w:rPr>
        <w:t xml:space="preserve"> ; Part I-USD : </w:t>
      </w:r>
      <w:r w:rsidRPr="00B13ED0">
        <w:rPr>
          <w:rFonts w:asciiTheme="majorHAnsi" w:hAnsiTheme="majorHAnsi" w:cstheme="majorHAnsi"/>
          <w:sz w:val="22"/>
          <w:szCs w:val="22"/>
        </w:rPr>
        <w:t>FR0012058022</w:t>
      </w:r>
      <w:r>
        <w:rPr>
          <w:rFonts w:asciiTheme="majorHAnsi" w:hAnsiTheme="majorHAnsi" w:cstheme="majorHAnsi"/>
          <w:sz w:val="22"/>
          <w:szCs w:val="22"/>
        </w:rPr>
        <w:t xml:space="preserve"> ; Part I-GBP : </w:t>
      </w:r>
      <w:r w:rsidRPr="00B13ED0">
        <w:rPr>
          <w:rFonts w:asciiTheme="majorHAnsi" w:hAnsiTheme="majorHAnsi" w:cstheme="majorHAnsi"/>
          <w:sz w:val="22"/>
          <w:szCs w:val="22"/>
        </w:rPr>
        <w:t xml:space="preserve">FR0012058006 ; Part I3-EUR : FR0013456076 ; Part I3-USD : FR0013456084 ; Part R : FR0013289360 ; Part R1 : FR0013385051 ; Part S : FR0013224342 ) géré par la société de gestion Amundi Asset Management, sont informés des modifications suivantes à compter du 3 février 2020 : </w:t>
      </w:r>
    </w:p>
    <w:p w:rsidR="00B13ED0" w:rsidRPr="00B13ED0" w:rsidRDefault="00B13ED0" w:rsidP="00B13ED0">
      <w:pPr>
        <w:autoSpaceDE w:val="0"/>
        <w:autoSpaceDN w:val="0"/>
        <w:adjustRightInd w:val="0"/>
        <w:jc w:val="both"/>
        <w:rPr>
          <w:rFonts w:asciiTheme="majorHAnsi" w:hAnsiTheme="majorHAnsi" w:cstheme="majorHAnsi"/>
          <w:sz w:val="22"/>
          <w:szCs w:val="22"/>
        </w:rPr>
      </w:pPr>
    </w:p>
    <w:p w:rsidR="00351C67" w:rsidRPr="00351C67" w:rsidRDefault="00B13ED0" w:rsidP="00351C67">
      <w:pPr>
        <w:pStyle w:val="Paragraphedeliste"/>
        <w:numPr>
          <w:ilvl w:val="0"/>
          <w:numId w:val="3"/>
        </w:numPr>
        <w:autoSpaceDE w:val="0"/>
        <w:autoSpaceDN w:val="0"/>
        <w:adjustRightInd w:val="0"/>
        <w:jc w:val="both"/>
        <w:rPr>
          <w:rFonts w:asciiTheme="majorHAnsi" w:hAnsiTheme="majorHAnsi" w:cstheme="majorHAnsi"/>
        </w:rPr>
      </w:pPr>
      <w:r w:rsidRPr="00B13ED0">
        <w:rPr>
          <w:rFonts w:asciiTheme="majorHAnsi" w:hAnsiTheme="majorHAnsi" w:cstheme="majorHAnsi"/>
        </w:rPr>
        <w:t xml:space="preserve">Abaissement du taux </w:t>
      </w:r>
      <w:r w:rsidR="00C66E66">
        <w:rPr>
          <w:rFonts w:asciiTheme="majorHAnsi" w:hAnsiTheme="majorHAnsi" w:cstheme="majorHAnsi"/>
        </w:rPr>
        <w:t xml:space="preserve">maximum </w:t>
      </w:r>
      <w:r w:rsidRPr="00B13ED0">
        <w:rPr>
          <w:rFonts w:asciiTheme="majorHAnsi" w:hAnsiTheme="majorHAnsi" w:cstheme="majorHAnsi"/>
        </w:rPr>
        <w:t>des frais de gestion financière et frais administratifs externes à la société de gestion</w:t>
      </w:r>
    </w:p>
    <w:tbl>
      <w:tblPr>
        <w:tblW w:w="8020" w:type="dxa"/>
        <w:tblInd w:w="708" w:type="dxa"/>
        <w:tblCellMar>
          <w:left w:w="70" w:type="dxa"/>
          <w:right w:w="70" w:type="dxa"/>
        </w:tblCellMar>
        <w:tblLook w:val="04A0" w:firstRow="1" w:lastRow="0" w:firstColumn="1" w:lastColumn="0" w:noHBand="0" w:noVBand="1"/>
      </w:tblPr>
      <w:tblGrid>
        <w:gridCol w:w="1600"/>
        <w:gridCol w:w="3220"/>
        <w:gridCol w:w="1600"/>
        <w:gridCol w:w="1600"/>
      </w:tblGrid>
      <w:tr w:rsidR="00351C67" w:rsidRPr="00B13ED0" w:rsidTr="00BE1848">
        <w:trPr>
          <w:trHeight w:val="76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Code ISIN</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Part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Jusqu'au 2 février 2020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A compter du 3 février 2020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FR0010830885</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E</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0,70%</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0,60%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FR0010829697</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P</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0,80%</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0,70%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FR0010830844</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I</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0,40%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FR0011307057</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DP</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0,75%</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0,65%</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FR0012058022</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I-USD</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0,40%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FR0012330074</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CDN</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0,40%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FR0013192820</w:t>
            </w:r>
          </w:p>
        </w:tc>
        <w:tc>
          <w:tcPr>
            <w:tcW w:w="3220" w:type="dxa"/>
            <w:tcBorders>
              <w:top w:val="nil"/>
              <w:left w:val="nil"/>
              <w:bottom w:val="single" w:sz="4" w:space="0" w:color="auto"/>
              <w:right w:val="single" w:sz="4" w:space="0" w:color="auto"/>
            </w:tcBorders>
            <w:shd w:val="clear" w:color="auto" w:fill="auto"/>
            <w:vAlign w:val="center"/>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B-C</w:t>
            </w:r>
          </w:p>
        </w:tc>
        <w:tc>
          <w:tcPr>
            <w:tcW w:w="1600" w:type="dxa"/>
            <w:tcBorders>
              <w:top w:val="nil"/>
              <w:left w:val="nil"/>
              <w:bottom w:val="single" w:sz="4" w:space="0" w:color="auto"/>
              <w:right w:val="single" w:sz="4" w:space="0" w:color="auto"/>
            </w:tcBorders>
            <w:shd w:val="clear" w:color="auto" w:fill="auto"/>
            <w:vAlign w:val="center"/>
          </w:tcPr>
          <w:p w:rsidR="00B13ED0" w:rsidRPr="00B13ED0" w:rsidRDefault="00B13ED0" w:rsidP="00BE1848">
            <w:pPr>
              <w:spacing w:line="240" w:lineRule="auto"/>
              <w:jc w:val="center"/>
              <w:rPr>
                <w:rFonts w:asciiTheme="majorHAnsi" w:hAnsiTheme="majorHAnsi" w:cstheme="majorHAnsi"/>
                <w:sz w:val="22"/>
                <w:szCs w:val="22"/>
              </w:rPr>
            </w:pPr>
            <w:r w:rsidRPr="00B13ED0">
              <w:rPr>
                <w:rFonts w:asciiTheme="majorHAnsi" w:hAnsiTheme="majorHAnsi" w:cstheme="majorHAnsi"/>
                <w:sz w:val="22"/>
                <w:szCs w:val="22"/>
              </w:rPr>
              <w:t>0,50%</w:t>
            </w:r>
          </w:p>
        </w:tc>
        <w:tc>
          <w:tcPr>
            <w:tcW w:w="1600" w:type="dxa"/>
            <w:tcBorders>
              <w:top w:val="nil"/>
              <w:left w:val="nil"/>
              <w:bottom w:val="single" w:sz="4" w:space="0" w:color="auto"/>
              <w:right w:val="single" w:sz="4" w:space="0" w:color="auto"/>
            </w:tcBorders>
            <w:shd w:val="clear" w:color="auto" w:fill="auto"/>
            <w:vAlign w:val="center"/>
          </w:tcPr>
          <w:p w:rsidR="00B13ED0" w:rsidRPr="00B13ED0" w:rsidRDefault="00B13ED0" w:rsidP="00BE1848">
            <w:pPr>
              <w:jc w:val="center"/>
              <w:rPr>
                <w:rFonts w:asciiTheme="majorHAnsi" w:hAnsiTheme="majorHAnsi" w:cstheme="majorHAnsi"/>
                <w:b/>
                <w:bCs/>
                <w:sz w:val="22"/>
                <w:szCs w:val="22"/>
              </w:rPr>
            </w:pPr>
            <w:r w:rsidRPr="00B13ED0">
              <w:rPr>
                <w:rFonts w:asciiTheme="majorHAnsi" w:hAnsiTheme="majorHAnsi" w:cstheme="majorHAnsi"/>
                <w:b/>
                <w:bCs/>
                <w:sz w:val="22"/>
                <w:szCs w:val="22"/>
              </w:rPr>
              <w:t>0,40%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FR0013340999</w:t>
            </w:r>
          </w:p>
        </w:tc>
        <w:tc>
          <w:tcPr>
            <w:tcW w:w="3220" w:type="dxa"/>
            <w:tcBorders>
              <w:top w:val="nil"/>
              <w:left w:val="nil"/>
              <w:bottom w:val="single" w:sz="4" w:space="0" w:color="auto"/>
              <w:right w:val="single" w:sz="4" w:space="0" w:color="auto"/>
            </w:tcBorders>
            <w:shd w:val="clear" w:color="auto" w:fill="auto"/>
            <w:vAlign w:val="center"/>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B-D</w:t>
            </w:r>
          </w:p>
        </w:tc>
        <w:tc>
          <w:tcPr>
            <w:tcW w:w="1600" w:type="dxa"/>
            <w:tcBorders>
              <w:top w:val="nil"/>
              <w:left w:val="nil"/>
              <w:bottom w:val="single" w:sz="4" w:space="0" w:color="auto"/>
              <w:right w:val="single" w:sz="4" w:space="0" w:color="auto"/>
            </w:tcBorders>
            <w:shd w:val="clear" w:color="auto" w:fill="auto"/>
            <w:vAlign w:val="center"/>
          </w:tcPr>
          <w:p w:rsidR="00B13ED0" w:rsidRPr="00B13ED0" w:rsidRDefault="00B13ED0" w:rsidP="00BE1848">
            <w:pPr>
              <w:spacing w:line="240" w:lineRule="auto"/>
              <w:jc w:val="center"/>
              <w:rPr>
                <w:rFonts w:asciiTheme="majorHAnsi" w:hAnsiTheme="majorHAnsi" w:cstheme="majorHAnsi"/>
                <w:sz w:val="22"/>
                <w:szCs w:val="22"/>
              </w:rPr>
            </w:pPr>
            <w:r w:rsidRPr="00B13ED0">
              <w:rPr>
                <w:rFonts w:asciiTheme="majorHAnsi" w:hAnsiTheme="majorHAnsi" w:cstheme="majorHAnsi"/>
                <w:sz w:val="22"/>
                <w:szCs w:val="22"/>
              </w:rPr>
              <w:t>0,50%</w:t>
            </w:r>
          </w:p>
        </w:tc>
        <w:tc>
          <w:tcPr>
            <w:tcW w:w="1600" w:type="dxa"/>
            <w:tcBorders>
              <w:top w:val="nil"/>
              <w:left w:val="nil"/>
              <w:bottom w:val="single" w:sz="4" w:space="0" w:color="auto"/>
              <w:right w:val="single" w:sz="4" w:space="0" w:color="auto"/>
            </w:tcBorders>
            <w:shd w:val="clear" w:color="auto" w:fill="auto"/>
            <w:vAlign w:val="center"/>
          </w:tcPr>
          <w:p w:rsidR="00B13ED0" w:rsidRPr="00B13ED0" w:rsidRDefault="00B13ED0" w:rsidP="00BE1848">
            <w:pPr>
              <w:jc w:val="center"/>
              <w:rPr>
                <w:rFonts w:asciiTheme="majorHAnsi" w:hAnsiTheme="majorHAnsi" w:cstheme="majorHAnsi"/>
                <w:b/>
                <w:bCs/>
                <w:sz w:val="22"/>
                <w:szCs w:val="22"/>
              </w:rPr>
            </w:pPr>
            <w:r w:rsidRPr="00B13ED0">
              <w:rPr>
                <w:rFonts w:asciiTheme="majorHAnsi" w:hAnsiTheme="majorHAnsi" w:cstheme="majorHAnsi"/>
                <w:b/>
                <w:bCs/>
                <w:sz w:val="22"/>
                <w:szCs w:val="22"/>
              </w:rPr>
              <w:t>0,40%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FR0013289360</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R</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0,40%</w:t>
            </w:r>
          </w:p>
        </w:tc>
      </w:tr>
      <w:tr w:rsidR="00B13ED0" w:rsidRPr="00B13ED0" w:rsidTr="00BE1848">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FR0013385051</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R1</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0,50%</w:t>
            </w:r>
          </w:p>
        </w:tc>
        <w:tc>
          <w:tcPr>
            <w:tcW w:w="160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0,40%</w:t>
            </w:r>
          </w:p>
        </w:tc>
      </w:tr>
    </w:tbl>
    <w:p w:rsidR="00B13ED0" w:rsidRPr="00B13ED0" w:rsidRDefault="00B13ED0" w:rsidP="00B13ED0">
      <w:pPr>
        <w:autoSpaceDE w:val="0"/>
        <w:autoSpaceDN w:val="0"/>
        <w:adjustRightInd w:val="0"/>
        <w:jc w:val="both"/>
        <w:rPr>
          <w:rFonts w:asciiTheme="majorHAnsi" w:hAnsiTheme="majorHAnsi" w:cstheme="majorHAnsi"/>
          <w:sz w:val="22"/>
          <w:szCs w:val="22"/>
        </w:rPr>
      </w:pPr>
    </w:p>
    <w:p w:rsidR="00351C67" w:rsidRPr="00351C67" w:rsidRDefault="00B13ED0" w:rsidP="00351C67">
      <w:pPr>
        <w:pStyle w:val="Paragraphedeliste"/>
        <w:numPr>
          <w:ilvl w:val="0"/>
          <w:numId w:val="3"/>
        </w:numPr>
        <w:autoSpaceDE w:val="0"/>
        <w:autoSpaceDN w:val="0"/>
        <w:adjustRightInd w:val="0"/>
        <w:jc w:val="both"/>
        <w:rPr>
          <w:rFonts w:asciiTheme="majorHAnsi" w:hAnsiTheme="majorHAnsi" w:cstheme="majorHAnsi"/>
        </w:rPr>
      </w:pPr>
      <w:r w:rsidRPr="00B13ED0">
        <w:rPr>
          <w:rFonts w:asciiTheme="majorHAnsi" w:hAnsiTheme="majorHAnsi" w:cstheme="majorHAnsi"/>
        </w:rPr>
        <w:t>Abaissement du taux de la commission de surperformance et modification de</w:t>
      </w:r>
      <w:r w:rsidR="00C66E66">
        <w:rPr>
          <w:rFonts w:asciiTheme="majorHAnsi" w:hAnsiTheme="majorHAnsi" w:cstheme="majorHAnsi"/>
        </w:rPr>
        <w:t xml:space="preserve"> la définition de</w:t>
      </w:r>
      <w:r w:rsidRPr="00B13ED0">
        <w:rPr>
          <w:rFonts w:asciiTheme="majorHAnsi" w:hAnsiTheme="majorHAnsi" w:cstheme="majorHAnsi"/>
        </w:rPr>
        <w:t xml:space="preserve"> l’ « actif de référence »</w:t>
      </w:r>
    </w:p>
    <w:p w:rsidR="00B13ED0" w:rsidRDefault="00B13ED0" w:rsidP="00B13ED0">
      <w:pPr>
        <w:jc w:val="both"/>
        <w:rPr>
          <w:rFonts w:asciiTheme="majorHAnsi" w:eastAsia="Calibri" w:hAnsiTheme="majorHAnsi" w:cstheme="majorHAnsi"/>
          <w:sz w:val="22"/>
          <w:szCs w:val="22"/>
        </w:rPr>
      </w:pPr>
      <w:r w:rsidRPr="00B13ED0">
        <w:rPr>
          <w:rFonts w:asciiTheme="majorHAnsi" w:eastAsia="Calibri" w:hAnsiTheme="majorHAnsi" w:cstheme="majorHAnsi"/>
          <w:sz w:val="22"/>
          <w:szCs w:val="22"/>
        </w:rPr>
        <w:t>Pour toutes les parts concernées</w:t>
      </w:r>
      <w:r w:rsidR="00351C67">
        <w:rPr>
          <w:rFonts w:asciiTheme="majorHAnsi" w:eastAsia="Calibri" w:hAnsiTheme="majorHAnsi" w:cstheme="majorHAnsi"/>
          <w:sz w:val="22"/>
          <w:szCs w:val="22"/>
        </w:rPr>
        <w:t xml:space="preserve">, </w:t>
      </w:r>
      <w:r w:rsidRPr="00B13ED0">
        <w:rPr>
          <w:rFonts w:asciiTheme="majorHAnsi" w:eastAsia="Calibri" w:hAnsiTheme="majorHAnsi" w:cstheme="majorHAnsi"/>
          <w:sz w:val="22"/>
          <w:szCs w:val="22"/>
        </w:rPr>
        <w:t xml:space="preserve">le taux maximum de la commission de surperformance sera abaissé de 30% à </w:t>
      </w:r>
      <w:r w:rsidRPr="00B13ED0">
        <w:rPr>
          <w:rFonts w:asciiTheme="majorHAnsi" w:eastAsia="Calibri" w:hAnsiTheme="majorHAnsi" w:cstheme="majorHAnsi"/>
          <w:b/>
          <w:sz w:val="22"/>
          <w:szCs w:val="22"/>
        </w:rPr>
        <w:t>15%</w:t>
      </w:r>
      <w:r w:rsidRPr="00B13ED0">
        <w:rPr>
          <w:rFonts w:asciiTheme="majorHAnsi" w:eastAsia="Calibri" w:hAnsiTheme="majorHAnsi" w:cstheme="majorHAnsi"/>
          <w:sz w:val="22"/>
          <w:szCs w:val="22"/>
        </w:rPr>
        <w:t xml:space="preserve"> annuel de la performance au-delà d</w:t>
      </w:r>
      <w:r w:rsidR="00351C67">
        <w:rPr>
          <w:rFonts w:asciiTheme="majorHAnsi" w:eastAsia="Calibri" w:hAnsiTheme="majorHAnsi" w:cstheme="majorHAnsi"/>
          <w:sz w:val="22"/>
          <w:szCs w:val="22"/>
        </w:rPr>
        <w:t>e celle de l’actif de référence :</w:t>
      </w:r>
    </w:p>
    <w:tbl>
      <w:tblPr>
        <w:tblW w:w="8020" w:type="dxa"/>
        <w:tblInd w:w="708" w:type="dxa"/>
        <w:tblCellMar>
          <w:left w:w="70" w:type="dxa"/>
          <w:right w:w="70" w:type="dxa"/>
        </w:tblCellMar>
        <w:tblLook w:val="04A0" w:firstRow="1" w:lastRow="0" w:firstColumn="1" w:lastColumn="0" w:noHBand="0" w:noVBand="1"/>
      </w:tblPr>
      <w:tblGrid>
        <w:gridCol w:w="1599"/>
        <w:gridCol w:w="3209"/>
        <w:gridCol w:w="1606"/>
        <w:gridCol w:w="1606"/>
      </w:tblGrid>
      <w:tr w:rsidR="00351C67" w:rsidRPr="00B13ED0" w:rsidTr="00351C67">
        <w:trPr>
          <w:trHeight w:val="765"/>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Code ISIN</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Part</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Jusqu'au 2 février 2020</w:t>
            </w:r>
          </w:p>
        </w:tc>
        <w:tc>
          <w:tcPr>
            <w:tcW w:w="1606" w:type="dxa"/>
            <w:tcBorders>
              <w:top w:val="single" w:sz="4" w:space="0" w:color="auto"/>
              <w:left w:val="nil"/>
              <w:bottom w:val="single" w:sz="4" w:space="0" w:color="auto"/>
              <w:right w:val="single" w:sz="4" w:space="0" w:color="auto"/>
            </w:tcBorders>
            <w:shd w:val="clear" w:color="auto" w:fill="auto"/>
            <w:vAlign w:val="center"/>
          </w:tcPr>
          <w:p w:rsidR="00351C67" w:rsidRPr="00B13ED0" w:rsidRDefault="00351C67" w:rsidP="00351C67">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A compter du 3 février 2020</w:t>
            </w: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FR0010830885</w:t>
            </w:r>
          </w:p>
        </w:tc>
        <w:tc>
          <w:tcPr>
            <w:tcW w:w="3209" w:type="dxa"/>
            <w:tcBorders>
              <w:top w:val="nil"/>
              <w:left w:val="nil"/>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E</w:t>
            </w:r>
          </w:p>
        </w:tc>
        <w:tc>
          <w:tcPr>
            <w:tcW w:w="1606" w:type="dxa"/>
            <w:vMerge w:val="restart"/>
            <w:tcBorders>
              <w:top w:val="nil"/>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lang w:eastAsia="zh-CN"/>
              </w:rPr>
            </w:pPr>
            <w:r>
              <w:rPr>
                <w:rFonts w:asciiTheme="majorHAnsi" w:hAnsiTheme="majorHAnsi" w:cstheme="majorHAnsi"/>
                <w:sz w:val="22"/>
                <w:szCs w:val="22"/>
                <w:lang w:eastAsia="zh-CN"/>
              </w:rPr>
              <w:t>30% annuel de la performance au-delà de celle de l’actif de référence</w:t>
            </w:r>
          </w:p>
        </w:tc>
        <w:tc>
          <w:tcPr>
            <w:tcW w:w="1606" w:type="dxa"/>
            <w:vMerge w:val="restart"/>
            <w:tcBorders>
              <w:top w:val="nil"/>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b/>
                <w:bCs/>
                <w:sz w:val="22"/>
                <w:szCs w:val="22"/>
                <w:lang w:eastAsia="zh-CN"/>
              </w:rPr>
            </w:pPr>
            <w:r>
              <w:rPr>
                <w:rFonts w:asciiTheme="majorHAnsi" w:hAnsiTheme="majorHAnsi" w:cstheme="majorHAnsi"/>
                <w:sz w:val="22"/>
                <w:szCs w:val="22"/>
                <w:lang w:eastAsia="zh-CN"/>
              </w:rPr>
              <w:t>15% annuel de la performance au-delà de celle de l’actif de référence</w:t>
            </w: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FR0010829697</w:t>
            </w:r>
          </w:p>
        </w:tc>
        <w:tc>
          <w:tcPr>
            <w:tcW w:w="3209" w:type="dxa"/>
            <w:tcBorders>
              <w:top w:val="nil"/>
              <w:left w:val="nil"/>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P</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lang w:eastAsia="zh-CN"/>
              </w:rPr>
            </w:pP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b/>
                <w:bCs/>
                <w:sz w:val="22"/>
                <w:szCs w:val="22"/>
                <w:lang w:eastAsia="zh-CN"/>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FR0010830844</w:t>
            </w:r>
          </w:p>
        </w:tc>
        <w:tc>
          <w:tcPr>
            <w:tcW w:w="3209" w:type="dxa"/>
            <w:tcBorders>
              <w:top w:val="nil"/>
              <w:left w:val="nil"/>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I</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lang w:eastAsia="zh-CN"/>
              </w:rPr>
            </w:pP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b/>
                <w:bCs/>
                <w:sz w:val="22"/>
                <w:szCs w:val="22"/>
                <w:lang w:eastAsia="zh-CN"/>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FR0011307057</w:t>
            </w:r>
          </w:p>
        </w:tc>
        <w:tc>
          <w:tcPr>
            <w:tcW w:w="3209" w:type="dxa"/>
            <w:tcBorders>
              <w:top w:val="nil"/>
              <w:left w:val="nil"/>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DP</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lang w:eastAsia="zh-CN"/>
              </w:rPr>
            </w:pP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b/>
                <w:bCs/>
                <w:sz w:val="22"/>
                <w:szCs w:val="22"/>
                <w:lang w:eastAsia="zh-CN"/>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FR0012058022</w:t>
            </w:r>
          </w:p>
        </w:tc>
        <w:tc>
          <w:tcPr>
            <w:tcW w:w="3209" w:type="dxa"/>
            <w:tcBorders>
              <w:top w:val="nil"/>
              <w:left w:val="nil"/>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I-USD</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lang w:eastAsia="zh-CN"/>
              </w:rPr>
            </w:pP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b/>
                <w:bCs/>
                <w:sz w:val="22"/>
                <w:szCs w:val="22"/>
                <w:lang w:eastAsia="zh-CN"/>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FR0012330074</w:t>
            </w:r>
          </w:p>
        </w:tc>
        <w:tc>
          <w:tcPr>
            <w:tcW w:w="3209" w:type="dxa"/>
            <w:tcBorders>
              <w:top w:val="nil"/>
              <w:left w:val="nil"/>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CDN</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lang w:eastAsia="zh-CN"/>
              </w:rPr>
            </w:pP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b/>
                <w:bCs/>
                <w:sz w:val="22"/>
                <w:szCs w:val="22"/>
                <w:lang w:eastAsia="zh-CN"/>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FR0013192820</w:t>
            </w:r>
          </w:p>
        </w:tc>
        <w:tc>
          <w:tcPr>
            <w:tcW w:w="3209" w:type="dxa"/>
            <w:tcBorders>
              <w:top w:val="nil"/>
              <w:left w:val="nil"/>
              <w:bottom w:val="single" w:sz="4" w:space="0" w:color="auto"/>
              <w:right w:val="single" w:sz="4" w:space="0" w:color="auto"/>
            </w:tcBorders>
            <w:shd w:val="clear" w:color="auto" w:fill="auto"/>
            <w:vAlign w:val="center"/>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B-C</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B13ED0" w:rsidRDefault="00351C67" w:rsidP="00B55E52">
            <w:pPr>
              <w:jc w:val="center"/>
              <w:rPr>
                <w:rFonts w:asciiTheme="majorHAnsi" w:hAnsiTheme="majorHAnsi" w:cstheme="majorHAnsi"/>
                <w:b/>
                <w:bCs/>
                <w:sz w:val="22"/>
                <w:szCs w:val="22"/>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FR0013340999</w:t>
            </w:r>
          </w:p>
        </w:tc>
        <w:tc>
          <w:tcPr>
            <w:tcW w:w="3209" w:type="dxa"/>
            <w:tcBorders>
              <w:top w:val="nil"/>
              <w:left w:val="nil"/>
              <w:bottom w:val="single" w:sz="4" w:space="0" w:color="auto"/>
              <w:right w:val="single" w:sz="4" w:space="0" w:color="auto"/>
            </w:tcBorders>
            <w:shd w:val="clear" w:color="auto" w:fill="auto"/>
            <w:vAlign w:val="center"/>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B-D</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rPr>
            </w:pPr>
          </w:p>
        </w:tc>
        <w:tc>
          <w:tcPr>
            <w:tcW w:w="1606" w:type="dxa"/>
            <w:vMerge/>
            <w:tcBorders>
              <w:left w:val="nil"/>
              <w:right w:val="single" w:sz="4" w:space="0" w:color="auto"/>
            </w:tcBorders>
            <w:shd w:val="clear" w:color="auto" w:fill="auto"/>
            <w:vAlign w:val="center"/>
          </w:tcPr>
          <w:p w:rsidR="00351C67" w:rsidRPr="00B13ED0" w:rsidRDefault="00351C67" w:rsidP="00B55E52">
            <w:pPr>
              <w:jc w:val="center"/>
              <w:rPr>
                <w:rFonts w:asciiTheme="majorHAnsi" w:hAnsiTheme="majorHAnsi" w:cstheme="majorHAnsi"/>
                <w:b/>
                <w:bCs/>
                <w:sz w:val="22"/>
                <w:szCs w:val="22"/>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FR0013289360</w:t>
            </w:r>
          </w:p>
        </w:tc>
        <w:tc>
          <w:tcPr>
            <w:tcW w:w="3209" w:type="dxa"/>
            <w:tcBorders>
              <w:top w:val="nil"/>
              <w:left w:val="nil"/>
              <w:bottom w:val="single" w:sz="4" w:space="0" w:color="auto"/>
              <w:right w:val="single" w:sz="4" w:space="0" w:color="auto"/>
            </w:tcBorders>
            <w:shd w:val="clear" w:color="auto" w:fill="auto"/>
            <w:vAlign w:val="center"/>
            <w:hideMark/>
          </w:tcPr>
          <w:p w:rsidR="00351C67" w:rsidRPr="00B13ED0" w:rsidRDefault="00351C67" w:rsidP="00B55E52">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R</w:t>
            </w: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sz w:val="22"/>
                <w:szCs w:val="22"/>
                <w:lang w:eastAsia="zh-CN"/>
              </w:rPr>
            </w:pPr>
          </w:p>
        </w:tc>
        <w:tc>
          <w:tcPr>
            <w:tcW w:w="1606" w:type="dxa"/>
            <w:vMerge/>
            <w:tcBorders>
              <w:left w:val="nil"/>
              <w:right w:val="single" w:sz="4" w:space="0" w:color="auto"/>
            </w:tcBorders>
            <w:shd w:val="clear" w:color="auto" w:fill="auto"/>
            <w:vAlign w:val="center"/>
          </w:tcPr>
          <w:p w:rsidR="00351C67" w:rsidRPr="00B13ED0" w:rsidRDefault="00351C67" w:rsidP="00B55E52">
            <w:pPr>
              <w:spacing w:line="240" w:lineRule="auto"/>
              <w:jc w:val="center"/>
              <w:rPr>
                <w:rFonts w:asciiTheme="majorHAnsi" w:hAnsiTheme="majorHAnsi" w:cstheme="majorHAnsi"/>
                <w:b/>
                <w:bCs/>
                <w:sz w:val="22"/>
                <w:szCs w:val="22"/>
                <w:lang w:eastAsia="zh-CN"/>
              </w:rPr>
            </w:pPr>
          </w:p>
        </w:tc>
      </w:tr>
      <w:tr w:rsidR="00351C67" w:rsidRPr="00B13ED0" w:rsidTr="00351C67">
        <w:trPr>
          <w:trHeight w:val="255"/>
        </w:trPr>
        <w:tc>
          <w:tcPr>
            <w:tcW w:w="1599" w:type="dxa"/>
            <w:tcBorders>
              <w:top w:val="nil"/>
              <w:left w:val="single" w:sz="4" w:space="0" w:color="auto"/>
              <w:bottom w:val="single" w:sz="4" w:space="0" w:color="auto"/>
              <w:right w:val="single" w:sz="4" w:space="0" w:color="auto"/>
            </w:tcBorders>
            <w:shd w:val="clear" w:color="auto" w:fill="auto"/>
            <w:vAlign w:val="center"/>
          </w:tcPr>
          <w:p w:rsidR="00351C67" w:rsidRPr="00B13ED0" w:rsidRDefault="00351C67" w:rsidP="00351C67">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FR0013385051</w:t>
            </w:r>
          </w:p>
        </w:tc>
        <w:tc>
          <w:tcPr>
            <w:tcW w:w="3209" w:type="dxa"/>
            <w:tcBorders>
              <w:top w:val="nil"/>
              <w:left w:val="nil"/>
              <w:bottom w:val="single" w:sz="4" w:space="0" w:color="auto"/>
              <w:right w:val="single" w:sz="4" w:space="0" w:color="auto"/>
            </w:tcBorders>
            <w:shd w:val="clear" w:color="auto" w:fill="auto"/>
            <w:vAlign w:val="center"/>
          </w:tcPr>
          <w:p w:rsidR="00351C67" w:rsidRPr="00B13ED0" w:rsidRDefault="00351C67" w:rsidP="00351C67">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AMUNDI 12 M - R1</w:t>
            </w:r>
          </w:p>
        </w:tc>
        <w:tc>
          <w:tcPr>
            <w:tcW w:w="1606" w:type="dxa"/>
            <w:vMerge/>
            <w:tcBorders>
              <w:left w:val="nil"/>
              <w:bottom w:val="single" w:sz="4" w:space="0" w:color="auto"/>
              <w:right w:val="single" w:sz="4" w:space="0" w:color="auto"/>
            </w:tcBorders>
            <w:shd w:val="clear" w:color="auto" w:fill="auto"/>
            <w:vAlign w:val="center"/>
          </w:tcPr>
          <w:p w:rsidR="00351C67" w:rsidRPr="00B13ED0" w:rsidRDefault="00351C67" w:rsidP="00351C67">
            <w:pPr>
              <w:spacing w:line="240" w:lineRule="auto"/>
              <w:jc w:val="center"/>
              <w:rPr>
                <w:rFonts w:asciiTheme="majorHAnsi" w:hAnsiTheme="majorHAnsi" w:cstheme="majorHAnsi"/>
                <w:sz w:val="22"/>
                <w:szCs w:val="22"/>
                <w:lang w:eastAsia="zh-CN"/>
              </w:rPr>
            </w:pPr>
          </w:p>
        </w:tc>
        <w:tc>
          <w:tcPr>
            <w:tcW w:w="1606" w:type="dxa"/>
            <w:vMerge/>
            <w:tcBorders>
              <w:left w:val="nil"/>
              <w:bottom w:val="single" w:sz="4" w:space="0" w:color="auto"/>
              <w:right w:val="single" w:sz="4" w:space="0" w:color="auto"/>
            </w:tcBorders>
            <w:shd w:val="clear" w:color="auto" w:fill="auto"/>
            <w:vAlign w:val="center"/>
          </w:tcPr>
          <w:p w:rsidR="00351C67" w:rsidRPr="00B13ED0" w:rsidRDefault="00351C67" w:rsidP="00351C67">
            <w:pPr>
              <w:spacing w:line="240" w:lineRule="auto"/>
              <w:jc w:val="center"/>
              <w:rPr>
                <w:rFonts w:asciiTheme="majorHAnsi" w:hAnsiTheme="majorHAnsi" w:cstheme="majorHAnsi"/>
                <w:b/>
                <w:bCs/>
                <w:sz w:val="22"/>
                <w:szCs w:val="22"/>
                <w:lang w:eastAsia="zh-CN"/>
              </w:rPr>
            </w:pPr>
          </w:p>
        </w:tc>
      </w:tr>
    </w:tbl>
    <w:p w:rsidR="00351C67" w:rsidRDefault="00351C67" w:rsidP="00B13ED0">
      <w:pPr>
        <w:jc w:val="both"/>
        <w:rPr>
          <w:rFonts w:asciiTheme="majorHAnsi" w:eastAsia="Calibri" w:hAnsiTheme="majorHAnsi" w:cstheme="majorHAnsi"/>
          <w:sz w:val="22"/>
          <w:szCs w:val="22"/>
        </w:rPr>
      </w:pPr>
      <w:bookmarkStart w:id="0" w:name="_GoBack"/>
      <w:bookmarkEnd w:id="0"/>
    </w:p>
    <w:p w:rsidR="00C66E66" w:rsidRDefault="00B13ED0" w:rsidP="00B13ED0">
      <w:pPr>
        <w:jc w:val="both"/>
        <w:rPr>
          <w:rFonts w:asciiTheme="majorHAnsi" w:eastAsia="Calibri" w:hAnsiTheme="majorHAnsi" w:cstheme="majorHAnsi"/>
          <w:sz w:val="22"/>
          <w:szCs w:val="22"/>
        </w:rPr>
      </w:pPr>
      <w:r w:rsidRPr="00B13ED0">
        <w:rPr>
          <w:rFonts w:asciiTheme="majorHAnsi" w:eastAsia="Calibri" w:hAnsiTheme="majorHAnsi" w:cstheme="majorHAnsi"/>
          <w:sz w:val="22"/>
          <w:szCs w:val="22"/>
        </w:rPr>
        <w:lastRenderedPageBreak/>
        <w:t xml:space="preserve">L’ « actif de référence » représente l’actif net de la part (avant prélèvement de la commission de surperformance) au 1er jour de la période d’observation, retraité des souscriptions/rachats à chaque valorisation, auquel est appliqué la performance de l'indice de référence (EONIA pour les parts en EUR, SONIA pour les parts en GBP et FED FUNDS pour les parts en USD) majoré de 0,80% par an diminué des frais de gestion fixes </w:t>
      </w:r>
      <w:r w:rsidR="00C66E66">
        <w:rPr>
          <w:rFonts w:asciiTheme="majorHAnsi" w:eastAsia="Calibri" w:hAnsiTheme="majorHAnsi" w:cstheme="majorHAnsi"/>
          <w:sz w:val="22"/>
          <w:szCs w:val="22"/>
        </w:rPr>
        <w:t>maximum associés à chaque part.</w:t>
      </w:r>
    </w:p>
    <w:p w:rsidR="00B13ED0" w:rsidRPr="00B13ED0" w:rsidRDefault="00B13ED0" w:rsidP="00B13ED0">
      <w:pPr>
        <w:jc w:val="both"/>
        <w:rPr>
          <w:rFonts w:asciiTheme="majorHAnsi" w:eastAsia="Calibri" w:hAnsiTheme="majorHAnsi" w:cstheme="majorHAnsi"/>
          <w:sz w:val="22"/>
          <w:szCs w:val="22"/>
        </w:rPr>
      </w:pPr>
      <w:r w:rsidRPr="00B13ED0">
        <w:rPr>
          <w:rFonts w:asciiTheme="majorHAnsi" w:eastAsia="Calibri" w:hAnsiTheme="majorHAnsi" w:cstheme="majorHAnsi"/>
          <w:sz w:val="22"/>
          <w:szCs w:val="22"/>
        </w:rPr>
        <w:t xml:space="preserve">A compter du 3 février 2020, cette majoration de 0,80% </w:t>
      </w:r>
      <w:r w:rsidR="00BE7DEF">
        <w:rPr>
          <w:rFonts w:asciiTheme="majorHAnsi" w:eastAsia="Calibri" w:hAnsiTheme="majorHAnsi" w:cstheme="majorHAnsi"/>
          <w:sz w:val="22"/>
          <w:szCs w:val="22"/>
        </w:rPr>
        <w:t xml:space="preserve">et la diminution des frais de gestion fixes associés à chaque part </w:t>
      </w:r>
      <w:r w:rsidRPr="00B13ED0">
        <w:rPr>
          <w:rFonts w:asciiTheme="majorHAnsi" w:eastAsia="Calibri" w:hAnsiTheme="majorHAnsi" w:cstheme="majorHAnsi"/>
          <w:sz w:val="22"/>
          <w:szCs w:val="22"/>
        </w:rPr>
        <w:t>ne s’appliquer</w:t>
      </w:r>
      <w:r w:rsidR="00BE7DEF">
        <w:rPr>
          <w:rFonts w:asciiTheme="majorHAnsi" w:eastAsia="Calibri" w:hAnsiTheme="majorHAnsi" w:cstheme="majorHAnsi"/>
          <w:sz w:val="22"/>
          <w:szCs w:val="22"/>
        </w:rPr>
        <w:t>ont</w:t>
      </w:r>
      <w:r w:rsidRPr="00B13ED0">
        <w:rPr>
          <w:rFonts w:asciiTheme="majorHAnsi" w:eastAsia="Calibri" w:hAnsiTheme="majorHAnsi" w:cstheme="majorHAnsi"/>
          <w:sz w:val="22"/>
          <w:szCs w:val="22"/>
        </w:rPr>
        <w:t xml:space="preserve"> plus.</w:t>
      </w:r>
    </w:p>
    <w:p w:rsidR="00B13ED0" w:rsidRPr="00B13ED0" w:rsidRDefault="00B13ED0" w:rsidP="00B13ED0">
      <w:pPr>
        <w:jc w:val="both"/>
        <w:rPr>
          <w:rFonts w:asciiTheme="majorHAnsi" w:eastAsia="Calibri" w:hAnsiTheme="majorHAnsi" w:cstheme="majorHAnsi"/>
          <w:sz w:val="22"/>
          <w:szCs w:val="22"/>
        </w:rPr>
      </w:pPr>
    </w:p>
    <w:p w:rsidR="00351C67" w:rsidRPr="00351C67" w:rsidRDefault="00B13ED0" w:rsidP="00351C67">
      <w:pPr>
        <w:pStyle w:val="Paragraphedeliste"/>
        <w:numPr>
          <w:ilvl w:val="0"/>
          <w:numId w:val="3"/>
        </w:numPr>
        <w:jc w:val="both"/>
        <w:rPr>
          <w:rFonts w:asciiTheme="majorHAnsi" w:hAnsiTheme="majorHAnsi" w:cstheme="majorHAnsi"/>
        </w:rPr>
      </w:pPr>
      <w:r w:rsidRPr="00B13ED0">
        <w:rPr>
          <w:rFonts w:asciiTheme="majorHAnsi" w:hAnsiTheme="majorHAnsi" w:cstheme="majorHAnsi"/>
        </w:rPr>
        <w:t>La part I-GBP (FR0012058006) sera modifiée sur les points suivants</w:t>
      </w:r>
      <w:r w:rsidR="00C66E66">
        <w:rPr>
          <w:rFonts w:asciiTheme="majorHAnsi" w:hAnsiTheme="majorHAnsi" w:cstheme="majorHAnsi"/>
        </w:rPr>
        <w:t> :</w:t>
      </w:r>
    </w:p>
    <w:tbl>
      <w:tblPr>
        <w:tblW w:w="8040" w:type="dxa"/>
        <w:tblInd w:w="708" w:type="dxa"/>
        <w:tblCellMar>
          <w:left w:w="70" w:type="dxa"/>
          <w:right w:w="70" w:type="dxa"/>
        </w:tblCellMar>
        <w:tblLook w:val="04A0" w:firstRow="1" w:lastRow="0" w:firstColumn="1" w:lastColumn="0" w:noHBand="0" w:noVBand="1"/>
      </w:tblPr>
      <w:tblGrid>
        <w:gridCol w:w="1600"/>
        <w:gridCol w:w="3220"/>
        <w:gridCol w:w="3220"/>
      </w:tblGrid>
      <w:tr w:rsidR="00B13ED0" w:rsidRPr="00B13ED0" w:rsidTr="00BE1848">
        <w:trPr>
          <w:trHeight w:val="25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Code ISIN</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Jusqu'au 2 février 2020</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b/>
                <w:bCs/>
                <w:sz w:val="22"/>
                <w:szCs w:val="22"/>
                <w:lang w:eastAsia="zh-CN"/>
              </w:rPr>
            </w:pPr>
            <w:r w:rsidRPr="00B13ED0">
              <w:rPr>
                <w:rFonts w:asciiTheme="majorHAnsi" w:hAnsiTheme="majorHAnsi" w:cstheme="majorHAnsi"/>
                <w:b/>
                <w:bCs/>
                <w:sz w:val="22"/>
                <w:szCs w:val="22"/>
                <w:lang w:eastAsia="zh-CN"/>
              </w:rPr>
              <w:t>A compter du 3 février 2020</w:t>
            </w:r>
          </w:p>
        </w:tc>
      </w:tr>
      <w:tr w:rsidR="00B13ED0" w:rsidRPr="00B13ED0"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Désignation</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Part I-GBP</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Part I3-GBP</w:t>
            </w:r>
          </w:p>
        </w:tc>
      </w:tr>
      <w:tr w:rsidR="00B13ED0" w:rsidRPr="00B13ED0"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Minimum de 1ere souscription</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2 parts</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100 parts</w:t>
            </w:r>
          </w:p>
        </w:tc>
      </w:tr>
      <w:tr w:rsidR="00B13ED0" w:rsidRPr="00B13ED0" w:rsidTr="00BE1848">
        <w:trPr>
          <w:trHeight w:val="5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13ED0" w:rsidRPr="00B13ED0" w:rsidRDefault="00B13ED0" w:rsidP="00BE1848">
            <w:pPr>
              <w:spacing w:line="240" w:lineRule="auto"/>
              <w:rPr>
                <w:rFonts w:asciiTheme="majorHAnsi" w:hAnsiTheme="majorHAnsi" w:cstheme="majorHAnsi"/>
                <w:sz w:val="22"/>
                <w:szCs w:val="22"/>
                <w:lang w:eastAsia="zh-CN"/>
              </w:rPr>
            </w:pPr>
            <w:r w:rsidRPr="00B13ED0">
              <w:rPr>
                <w:rFonts w:asciiTheme="majorHAnsi" w:hAnsiTheme="majorHAnsi" w:cstheme="majorHAnsi"/>
                <w:sz w:val="22"/>
                <w:szCs w:val="22"/>
                <w:lang w:eastAsia="zh-CN"/>
              </w:rPr>
              <w:t>Commission de surperformance</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30% annuel de la performance au-delà de celle de l'actif de référence</w:t>
            </w:r>
          </w:p>
        </w:tc>
        <w:tc>
          <w:tcPr>
            <w:tcW w:w="3220" w:type="dxa"/>
            <w:tcBorders>
              <w:top w:val="nil"/>
              <w:left w:val="nil"/>
              <w:bottom w:val="single" w:sz="4" w:space="0" w:color="auto"/>
              <w:right w:val="single" w:sz="4" w:space="0" w:color="auto"/>
            </w:tcBorders>
            <w:shd w:val="clear" w:color="auto" w:fill="auto"/>
            <w:vAlign w:val="center"/>
            <w:hideMark/>
          </w:tcPr>
          <w:p w:rsidR="00B13ED0" w:rsidRPr="00B13ED0" w:rsidRDefault="00B13ED0" w:rsidP="00BE1848">
            <w:pPr>
              <w:spacing w:line="240" w:lineRule="auto"/>
              <w:jc w:val="center"/>
              <w:rPr>
                <w:rFonts w:asciiTheme="majorHAnsi" w:hAnsiTheme="majorHAnsi" w:cstheme="majorHAnsi"/>
                <w:sz w:val="22"/>
                <w:szCs w:val="22"/>
                <w:lang w:eastAsia="zh-CN"/>
              </w:rPr>
            </w:pPr>
            <w:r w:rsidRPr="00B13ED0">
              <w:rPr>
                <w:rFonts w:asciiTheme="majorHAnsi" w:hAnsiTheme="majorHAnsi" w:cstheme="majorHAnsi"/>
                <w:sz w:val="22"/>
                <w:szCs w:val="22"/>
                <w:lang w:eastAsia="zh-CN"/>
              </w:rPr>
              <w:t>Néant</w:t>
            </w:r>
          </w:p>
        </w:tc>
      </w:tr>
    </w:tbl>
    <w:p w:rsidR="00B13ED0" w:rsidRPr="00B13ED0" w:rsidRDefault="00B13ED0" w:rsidP="00B13ED0">
      <w:pPr>
        <w:jc w:val="both"/>
        <w:rPr>
          <w:rFonts w:asciiTheme="majorHAnsi" w:eastAsia="Calibri" w:hAnsiTheme="majorHAnsi" w:cstheme="majorHAnsi"/>
          <w:sz w:val="22"/>
          <w:szCs w:val="22"/>
        </w:rPr>
      </w:pPr>
    </w:p>
    <w:p w:rsidR="005550A6" w:rsidRPr="00B13ED0" w:rsidRDefault="005550A6" w:rsidP="00B13ED0">
      <w:pPr>
        <w:autoSpaceDE w:val="0"/>
        <w:autoSpaceDN w:val="0"/>
        <w:adjustRightInd w:val="0"/>
        <w:jc w:val="both"/>
        <w:rPr>
          <w:rFonts w:asciiTheme="majorHAnsi" w:hAnsiTheme="majorHAnsi" w:cstheme="majorHAnsi"/>
          <w:sz w:val="22"/>
          <w:szCs w:val="22"/>
        </w:rPr>
      </w:pPr>
    </w:p>
    <w:p w:rsidR="00B13ED0" w:rsidRPr="00B13ED0" w:rsidRDefault="00B13ED0" w:rsidP="00B13ED0">
      <w:pPr>
        <w:jc w:val="both"/>
        <w:rPr>
          <w:rFonts w:asciiTheme="majorHAnsi" w:hAnsiTheme="majorHAnsi" w:cstheme="majorHAnsi"/>
          <w:sz w:val="22"/>
          <w:szCs w:val="22"/>
        </w:rPr>
      </w:pPr>
      <w:r w:rsidRPr="00B13ED0">
        <w:rPr>
          <w:rFonts w:asciiTheme="majorHAnsi" w:eastAsia="Calibri" w:hAnsiTheme="majorHAnsi" w:cstheme="majorHAnsi"/>
          <w:sz w:val="22"/>
          <w:szCs w:val="22"/>
        </w:rPr>
        <w:t>Ces changements n’impliquent aucune démarche spécifique de votre part</w:t>
      </w:r>
      <w:r w:rsidRPr="00B13ED0">
        <w:rPr>
          <w:rFonts w:asciiTheme="majorHAnsi" w:hAnsiTheme="majorHAnsi" w:cstheme="majorHAnsi"/>
          <w:sz w:val="22"/>
          <w:szCs w:val="22"/>
        </w:rPr>
        <w:t>. Les autres caractéristiques du fonds AMUNDI 12 M demeurent inchangées.</w:t>
      </w:r>
    </w:p>
    <w:p w:rsidR="005550A6" w:rsidRPr="00B13ED0" w:rsidRDefault="005550A6" w:rsidP="005550A6">
      <w:pPr>
        <w:jc w:val="both"/>
        <w:rPr>
          <w:rFonts w:asciiTheme="majorHAnsi" w:eastAsia="Calibri" w:hAnsiTheme="majorHAnsi" w:cstheme="majorHAnsi"/>
          <w:sz w:val="22"/>
          <w:szCs w:val="22"/>
        </w:rPr>
      </w:pPr>
    </w:p>
    <w:p w:rsidR="00B13ED0" w:rsidRPr="00B13ED0" w:rsidRDefault="00B13ED0" w:rsidP="00B13ED0">
      <w:pPr>
        <w:autoSpaceDE w:val="0"/>
        <w:autoSpaceDN w:val="0"/>
        <w:adjustRightInd w:val="0"/>
        <w:spacing w:line="22" w:lineRule="atLeast"/>
        <w:jc w:val="both"/>
        <w:rPr>
          <w:rFonts w:asciiTheme="majorHAnsi" w:eastAsia="Calibri" w:hAnsiTheme="majorHAnsi" w:cstheme="majorHAnsi"/>
          <w:sz w:val="22"/>
          <w:szCs w:val="22"/>
        </w:rPr>
      </w:pPr>
      <w:r w:rsidRPr="00B13ED0">
        <w:rPr>
          <w:rFonts w:asciiTheme="majorHAnsi" w:eastAsia="Calibri" w:hAnsiTheme="majorHAnsi" w:cstheme="majorHAnsi"/>
          <w:sz w:val="22"/>
          <w:szCs w:val="22"/>
        </w:rPr>
        <w:t xml:space="preserve">Le Document d’Informations Clés pour l’Investisseur (DICI) de chaque part est disponible sur le site internet </w:t>
      </w:r>
      <w:r w:rsidRPr="00B13ED0">
        <w:rPr>
          <w:rFonts w:asciiTheme="majorHAnsi" w:hAnsiTheme="majorHAnsi" w:cstheme="majorHAnsi"/>
          <w:sz w:val="22"/>
          <w:szCs w:val="22"/>
        </w:rPr>
        <w:t>www.amundi.com</w:t>
      </w:r>
      <w:r w:rsidRPr="00B13ED0">
        <w:rPr>
          <w:rFonts w:asciiTheme="majorHAnsi" w:eastAsia="Calibri" w:hAnsiTheme="majorHAnsi" w:cstheme="majorHAnsi"/>
          <w:sz w:val="22"/>
          <w:szCs w:val="22"/>
        </w:rPr>
        <w:t>.  Le prospectus et le règlement d’AMUNDI 12 M</w:t>
      </w:r>
      <w:r w:rsidRPr="00B13ED0">
        <w:rPr>
          <w:rFonts w:asciiTheme="majorHAnsi" w:hAnsiTheme="majorHAnsi" w:cstheme="majorHAnsi"/>
          <w:sz w:val="22"/>
          <w:szCs w:val="22"/>
        </w:rPr>
        <w:t xml:space="preserve"> </w:t>
      </w:r>
      <w:r w:rsidRPr="00B13ED0">
        <w:rPr>
          <w:rFonts w:asciiTheme="majorHAnsi" w:eastAsia="Calibri" w:hAnsiTheme="majorHAnsi" w:cstheme="majorHAnsi"/>
          <w:sz w:val="22"/>
          <w:szCs w:val="22"/>
        </w:rPr>
        <w:t>vous seront adressés sur simple demande écrite à l’adresse suivante : AMUNDI ASSET MANAGEMENT - 90, Boulevard Pasteur - 75015 Paris.</w:t>
      </w:r>
    </w:p>
    <w:p w:rsidR="005550A6" w:rsidRDefault="005550A6" w:rsidP="005550A6">
      <w:pPr>
        <w:autoSpaceDE w:val="0"/>
        <w:autoSpaceDN w:val="0"/>
        <w:adjustRightInd w:val="0"/>
        <w:spacing w:line="22" w:lineRule="atLeast"/>
        <w:jc w:val="both"/>
        <w:rPr>
          <w:rFonts w:asciiTheme="majorHAnsi" w:eastAsia="Calibri" w:hAnsiTheme="majorHAnsi" w:cstheme="majorHAnsi"/>
          <w:sz w:val="22"/>
          <w:szCs w:val="22"/>
        </w:rPr>
      </w:pPr>
    </w:p>
    <w:p w:rsidR="00A66AB2" w:rsidRDefault="00A66AB2" w:rsidP="00A66AB2">
      <w:pPr>
        <w:autoSpaceDE w:val="0"/>
        <w:autoSpaceDN w:val="0"/>
        <w:adjustRightInd w:val="0"/>
        <w:spacing w:line="22" w:lineRule="atLeast"/>
        <w:jc w:val="both"/>
        <w:rPr>
          <w:rFonts w:ascii="Calibri" w:eastAsia="Calibri" w:hAnsi="Calibri" w:cs="Arial"/>
          <w:sz w:val="22"/>
          <w:szCs w:val="22"/>
        </w:rPr>
      </w:pPr>
      <w:r w:rsidRPr="004B2062">
        <w:rPr>
          <w:rFonts w:ascii="Calibri" w:eastAsia="Calibri" w:hAnsi="Calibri" w:cs="Arial"/>
          <w:sz w:val="22"/>
          <w:szCs w:val="22"/>
        </w:rPr>
        <w:t>Le prospectus, les informations clés pour l’investisseur, les derniers rapports annuels et semestriels et le règlement de gestion peuvent être obtenus sur simple requête et gratuitement auprès du représentant suisse du fonds.</w:t>
      </w:r>
    </w:p>
    <w:p w:rsidR="00A66AB2" w:rsidRPr="004B2062" w:rsidRDefault="00A66AB2" w:rsidP="00A66AB2">
      <w:pPr>
        <w:autoSpaceDE w:val="0"/>
        <w:autoSpaceDN w:val="0"/>
        <w:adjustRightInd w:val="0"/>
        <w:spacing w:line="22" w:lineRule="atLeast"/>
        <w:ind w:left="-142"/>
        <w:jc w:val="both"/>
        <w:rPr>
          <w:rFonts w:ascii="Calibri" w:eastAsia="Calibri" w:hAnsi="Calibri" w:cs="Arial"/>
          <w:sz w:val="22"/>
          <w:szCs w:val="22"/>
        </w:rPr>
      </w:pP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5152"/>
      </w:tblGrid>
      <w:tr w:rsidR="00A66AB2" w:rsidRPr="00E05D23" w:rsidTr="00724237">
        <w:trPr>
          <w:trHeight w:val="854"/>
        </w:trPr>
        <w:tc>
          <w:tcPr>
            <w:tcW w:w="4796" w:type="dxa"/>
          </w:tcPr>
          <w:p w:rsidR="00A66AB2" w:rsidRPr="00E05D23" w:rsidRDefault="00A66AB2" w:rsidP="00236982">
            <w:pPr>
              <w:ind w:hanging="108"/>
              <w:jc w:val="both"/>
              <w:rPr>
                <w:rFonts w:asciiTheme="majorHAnsi" w:hAnsiTheme="majorHAnsi" w:cstheme="majorHAnsi"/>
                <w:b/>
                <w:lang w:val="x-none"/>
              </w:rPr>
            </w:pPr>
            <w:r w:rsidRPr="00E05D23">
              <w:rPr>
                <w:rFonts w:asciiTheme="majorHAnsi" w:hAnsiTheme="majorHAnsi" w:cstheme="majorHAnsi"/>
                <w:b/>
                <w:lang w:val="x-none"/>
              </w:rPr>
              <w:t>Représentant en Suisse :</w:t>
            </w:r>
          </w:p>
          <w:p w:rsidR="00A66AB2" w:rsidRPr="00E05D23" w:rsidRDefault="00A66AB2" w:rsidP="00236982">
            <w:pPr>
              <w:ind w:hanging="108"/>
              <w:jc w:val="both"/>
              <w:rPr>
                <w:rFonts w:asciiTheme="majorHAnsi" w:hAnsiTheme="majorHAnsi" w:cstheme="majorHAnsi"/>
                <w:lang w:val="x-none"/>
              </w:rPr>
            </w:pPr>
            <w:r w:rsidRPr="00E05D23">
              <w:rPr>
                <w:rFonts w:asciiTheme="majorHAnsi" w:hAnsiTheme="majorHAnsi" w:cstheme="majorHAnsi"/>
                <w:lang w:val="x-none"/>
              </w:rPr>
              <w:t>CACEIS (Switzerland) SA</w:t>
            </w:r>
          </w:p>
          <w:p w:rsidR="00A66AB2" w:rsidRPr="00E05D23" w:rsidRDefault="00A66AB2" w:rsidP="00236982">
            <w:pPr>
              <w:tabs>
                <w:tab w:val="left" w:pos="3590"/>
              </w:tabs>
              <w:ind w:hanging="108"/>
              <w:jc w:val="both"/>
              <w:rPr>
                <w:rFonts w:asciiTheme="majorHAnsi" w:hAnsiTheme="majorHAnsi" w:cstheme="majorHAnsi"/>
                <w:lang w:val="x-none"/>
              </w:rPr>
            </w:pPr>
            <w:r w:rsidRPr="00E05D23">
              <w:rPr>
                <w:rFonts w:asciiTheme="majorHAnsi" w:hAnsiTheme="majorHAnsi" w:cstheme="majorHAnsi"/>
                <w:lang w:val="x-none"/>
              </w:rPr>
              <w:t xml:space="preserve">35, Route de </w:t>
            </w:r>
            <w:proofErr w:type="spellStart"/>
            <w:r w:rsidRPr="00E05D23">
              <w:rPr>
                <w:rFonts w:asciiTheme="majorHAnsi" w:hAnsiTheme="majorHAnsi" w:cstheme="majorHAnsi"/>
                <w:lang w:val="x-none"/>
              </w:rPr>
              <w:t>Signy</w:t>
            </w:r>
            <w:proofErr w:type="spellEnd"/>
            <w:r w:rsidRPr="00E05D23">
              <w:rPr>
                <w:rFonts w:asciiTheme="majorHAnsi" w:hAnsiTheme="majorHAnsi" w:cstheme="majorHAnsi"/>
                <w:lang w:val="x-none"/>
              </w:rPr>
              <w:t>, CH-1260 Nyon</w:t>
            </w:r>
            <w:r>
              <w:rPr>
                <w:rFonts w:asciiTheme="majorHAnsi" w:hAnsiTheme="majorHAnsi" w:cstheme="majorHAnsi"/>
                <w:lang w:val="x-none"/>
              </w:rPr>
              <w:tab/>
            </w:r>
          </w:p>
        </w:tc>
        <w:tc>
          <w:tcPr>
            <w:tcW w:w="5152" w:type="dxa"/>
          </w:tcPr>
          <w:p w:rsidR="00A66AB2" w:rsidRPr="00E05D23" w:rsidRDefault="00A66AB2" w:rsidP="00236982">
            <w:pPr>
              <w:tabs>
                <w:tab w:val="left" w:pos="4570"/>
              </w:tabs>
              <w:jc w:val="both"/>
              <w:rPr>
                <w:rFonts w:asciiTheme="majorHAnsi" w:hAnsiTheme="majorHAnsi" w:cstheme="majorHAnsi"/>
                <w:b/>
                <w:lang w:val="x-none"/>
              </w:rPr>
            </w:pPr>
            <w:r w:rsidRPr="00E05D23">
              <w:rPr>
                <w:rFonts w:asciiTheme="majorHAnsi" w:hAnsiTheme="majorHAnsi" w:cstheme="majorHAnsi"/>
                <w:b/>
                <w:lang w:val="x-none"/>
              </w:rPr>
              <w:t>Banque chargée du Service de paiement en Suisse :</w:t>
            </w:r>
          </w:p>
          <w:p w:rsidR="00A66AB2" w:rsidRPr="00765E3E" w:rsidRDefault="00A66AB2" w:rsidP="00236982">
            <w:pPr>
              <w:tabs>
                <w:tab w:val="left" w:pos="4570"/>
              </w:tabs>
              <w:jc w:val="both"/>
              <w:rPr>
                <w:rFonts w:asciiTheme="majorHAnsi" w:hAnsiTheme="majorHAnsi" w:cstheme="majorHAnsi"/>
                <w:lang w:val="x-none"/>
              </w:rPr>
            </w:pPr>
            <w:r w:rsidRPr="00765E3E">
              <w:rPr>
                <w:rFonts w:asciiTheme="majorHAnsi" w:hAnsiTheme="majorHAnsi" w:cstheme="majorHAnsi"/>
                <w:lang w:val="x-none"/>
              </w:rPr>
              <w:t>CACEIS Bank, Paris, succursale de Nyon / Suisse</w:t>
            </w:r>
          </w:p>
          <w:p w:rsidR="00A66AB2" w:rsidRPr="00E05D23" w:rsidRDefault="00A66AB2" w:rsidP="00236982">
            <w:pPr>
              <w:tabs>
                <w:tab w:val="left" w:pos="4570"/>
              </w:tabs>
              <w:jc w:val="both"/>
              <w:rPr>
                <w:rFonts w:asciiTheme="majorHAnsi" w:hAnsiTheme="majorHAnsi" w:cstheme="majorHAnsi"/>
                <w:lang w:val="x-none"/>
              </w:rPr>
            </w:pPr>
            <w:r>
              <w:rPr>
                <w:rFonts w:asciiTheme="majorHAnsi" w:hAnsiTheme="majorHAnsi" w:cstheme="majorHAnsi"/>
                <w:lang w:val="x-none"/>
              </w:rPr>
              <w:t>Route de Signy 35</w:t>
            </w:r>
            <w:r w:rsidRPr="00A26AFD">
              <w:rPr>
                <w:rFonts w:asciiTheme="majorHAnsi" w:hAnsiTheme="majorHAnsi" w:cstheme="majorHAnsi"/>
              </w:rPr>
              <w:t xml:space="preserve">, </w:t>
            </w:r>
            <w:r w:rsidRPr="00765E3E">
              <w:rPr>
                <w:rFonts w:asciiTheme="majorHAnsi" w:hAnsiTheme="majorHAnsi" w:cstheme="majorHAnsi"/>
                <w:lang w:val="x-none"/>
              </w:rPr>
              <w:t>CH-1260 Nyon</w:t>
            </w:r>
          </w:p>
        </w:tc>
      </w:tr>
    </w:tbl>
    <w:p w:rsidR="00A66AB2" w:rsidRPr="00724237" w:rsidRDefault="00A66AB2" w:rsidP="005550A6">
      <w:pPr>
        <w:autoSpaceDE w:val="0"/>
        <w:autoSpaceDN w:val="0"/>
        <w:adjustRightInd w:val="0"/>
        <w:spacing w:line="22" w:lineRule="atLeast"/>
        <w:jc w:val="both"/>
        <w:rPr>
          <w:rFonts w:asciiTheme="majorHAnsi" w:eastAsia="Calibri" w:hAnsiTheme="majorHAnsi" w:cstheme="majorHAnsi"/>
          <w:sz w:val="22"/>
          <w:szCs w:val="22"/>
          <w:lang w:val="x-none"/>
        </w:rPr>
      </w:pPr>
    </w:p>
    <w:p w:rsidR="00FD36AD" w:rsidRPr="00B13ED0" w:rsidRDefault="005550A6" w:rsidP="005550A6">
      <w:pPr>
        <w:jc w:val="both"/>
        <w:rPr>
          <w:rFonts w:asciiTheme="majorHAnsi" w:hAnsiTheme="majorHAnsi" w:cstheme="majorHAnsi"/>
          <w:sz w:val="22"/>
          <w:szCs w:val="22"/>
          <w:lang w:val="x-none"/>
        </w:rPr>
      </w:pPr>
      <w:r w:rsidRPr="00B13ED0">
        <w:rPr>
          <w:rFonts w:asciiTheme="majorHAnsi" w:hAnsiTheme="majorHAnsi" w:cstheme="majorHAnsi"/>
          <w:sz w:val="22"/>
          <w:szCs w:val="22"/>
          <w:lang w:val="x-none"/>
        </w:rPr>
        <w:t>Votre conseiller habituel se tient à votre disposition pour tout complément d’information.</w:t>
      </w:r>
    </w:p>
    <w:p w:rsidR="00FD36AD" w:rsidRDefault="00FD36AD" w:rsidP="005550A6">
      <w:pPr>
        <w:jc w:val="both"/>
        <w:rPr>
          <w:rFonts w:asciiTheme="majorHAnsi" w:hAnsiTheme="majorHAnsi" w:cstheme="majorHAnsi"/>
          <w:lang w:val="x-none"/>
        </w:rPr>
      </w:pPr>
    </w:p>
    <w:p w:rsidR="00FD36AD" w:rsidRDefault="00FD36AD" w:rsidP="005550A6">
      <w:pPr>
        <w:jc w:val="both"/>
        <w:rPr>
          <w:rFonts w:asciiTheme="majorHAnsi" w:hAnsiTheme="majorHAnsi" w:cstheme="majorHAnsi"/>
          <w:lang w:val="x-none"/>
        </w:rPr>
      </w:pPr>
    </w:p>
    <w:p w:rsidR="00FD36AD" w:rsidRDefault="00FD36AD" w:rsidP="005550A6">
      <w:pPr>
        <w:jc w:val="both"/>
        <w:rPr>
          <w:rFonts w:asciiTheme="majorHAnsi" w:hAnsiTheme="majorHAnsi" w:cstheme="majorHAnsi"/>
          <w:lang w:val="x-none"/>
        </w:rPr>
      </w:pPr>
    </w:p>
    <w:p w:rsidR="00AF2A5A" w:rsidRDefault="00AF2A5A" w:rsidP="00AF2A5A">
      <w:pPr>
        <w:spacing w:line="240" w:lineRule="auto"/>
        <w:rPr>
          <w:color w:val="00235D"/>
          <w:sz w:val="16"/>
          <w:lang w:bidi="x-none"/>
        </w:rPr>
      </w:pPr>
      <w:r w:rsidRPr="00897CDD">
        <w:rPr>
          <w:color w:val="00235D"/>
          <w:sz w:val="16"/>
          <w:lang w:bidi="x-none"/>
        </w:rPr>
        <w:t xml:space="preserve">Siège social : 90, boulevard Pasteur - 75015 Paris - France </w:t>
      </w:r>
    </w:p>
    <w:p w:rsidR="00AF2A5A" w:rsidRPr="00897CDD" w:rsidRDefault="00AF2A5A" w:rsidP="00AF2A5A">
      <w:pPr>
        <w:spacing w:line="240" w:lineRule="auto"/>
        <w:rPr>
          <w:color w:val="00235D"/>
          <w:sz w:val="16"/>
          <w:lang w:bidi="x-none"/>
        </w:rPr>
      </w:pPr>
      <w:r w:rsidRPr="00897CDD">
        <w:rPr>
          <w:color w:val="00235D"/>
          <w:sz w:val="16"/>
          <w:lang w:bidi="x-none"/>
        </w:rPr>
        <w:t>Adresse postale : Amundi - 90, boulevard Pasteur - CS 21564 - 75730 Paris Cedex 15 - France</w:t>
      </w:r>
    </w:p>
    <w:p w:rsidR="00AF2A5A" w:rsidRDefault="00AF2A5A" w:rsidP="00AF2A5A">
      <w:pPr>
        <w:pStyle w:val="Adressepieddepage"/>
        <w:framePr w:w="0" w:hRule="auto" w:wrap="auto" w:vAnchor="margin" w:hAnchor="text" w:xAlign="left" w:yAlign="inline"/>
      </w:pPr>
      <w:r w:rsidRPr="00897CDD">
        <w:t>Tél. : +33 (0)1 76 33 30 30 - amundi.com</w:t>
      </w:r>
    </w:p>
    <w:p w:rsidR="00AF2A5A" w:rsidRPr="00AF2A5A" w:rsidRDefault="00AF2A5A" w:rsidP="00AF2A5A">
      <w:pPr>
        <w:spacing w:line="240" w:lineRule="auto"/>
        <w:rPr>
          <w:color w:val="00235D"/>
          <w:sz w:val="16"/>
          <w:lang w:bidi="x-none"/>
        </w:rPr>
      </w:pPr>
      <w:r w:rsidRPr="00AF2A5A">
        <w:rPr>
          <w:color w:val="00235D"/>
          <w:sz w:val="16"/>
          <w:lang w:bidi="x-none"/>
        </w:rPr>
        <w:t>Société par Actions Simplifiée - SAS au capital de 1 086 262 605 euros - 437 574 452 RCS Paris - Société de Gestion de Portefeuille agréée par l’AMF (Autorité des Marchés Financiers) n° GP 04000036</w:t>
      </w:r>
      <w:r w:rsidRPr="00AF2A5A">
        <w:rPr>
          <w:color w:val="00235D"/>
          <w:sz w:val="16"/>
          <w:lang w:bidi="x-none"/>
        </w:rPr>
        <w:fldChar w:fldCharType="begin">
          <w:ffData>
            <w:name w:val="Texte43"/>
            <w:enabled/>
            <w:calcOnExit w:val="0"/>
            <w:textInput>
              <w:default w:val="."/>
            </w:textInput>
          </w:ffData>
        </w:fldChar>
      </w:r>
      <w:bookmarkStart w:id="1" w:name="Texte43"/>
      <w:r w:rsidRPr="00AF2A5A">
        <w:rPr>
          <w:color w:val="00235D"/>
          <w:sz w:val="16"/>
          <w:lang w:bidi="x-none"/>
        </w:rPr>
        <w:instrText xml:space="preserve"> FORMTEXT </w:instrText>
      </w:r>
      <w:r w:rsidRPr="00AF2A5A">
        <w:rPr>
          <w:color w:val="00235D"/>
          <w:sz w:val="16"/>
          <w:lang w:bidi="x-none"/>
        </w:rPr>
      </w:r>
      <w:r w:rsidRPr="00AF2A5A">
        <w:rPr>
          <w:color w:val="00235D"/>
          <w:sz w:val="16"/>
          <w:lang w:bidi="x-none"/>
        </w:rPr>
        <w:fldChar w:fldCharType="separate"/>
      </w:r>
      <w:r w:rsidRPr="00AF2A5A">
        <w:rPr>
          <w:color w:val="00235D"/>
          <w:sz w:val="16"/>
          <w:lang w:bidi="x-none"/>
        </w:rPr>
        <w:t>.</w:t>
      </w:r>
      <w:r w:rsidRPr="00AF2A5A">
        <w:rPr>
          <w:color w:val="00235D"/>
          <w:sz w:val="16"/>
          <w:lang w:bidi="x-none"/>
        </w:rPr>
        <w:fldChar w:fldCharType="end"/>
      </w:r>
      <w:bookmarkEnd w:id="1"/>
    </w:p>
    <w:p w:rsidR="005550A6" w:rsidRDefault="005550A6" w:rsidP="002A6896">
      <w:pPr>
        <w:spacing w:line="240" w:lineRule="auto"/>
      </w:pPr>
    </w:p>
    <w:sectPr w:rsidR="005550A6" w:rsidSect="00AF2A5A">
      <w:headerReference w:type="default" r:id="rId11"/>
      <w:footerReference w:type="default" r:id="rId12"/>
      <w:headerReference w:type="first" r:id="rId13"/>
      <w:footerReference w:type="first" r:id="rId14"/>
      <w:type w:val="continuous"/>
      <w:pgSz w:w="11906" w:h="16838"/>
      <w:pgMar w:top="1417" w:right="1417" w:bottom="1417" w:left="1417" w:header="567" w:footer="567" w:gutter="0"/>
      <w:cols w:space="709"/>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02" w:rsidRDefault="002A4F02">
      <w:r>
        <w:separator/>
      </w:r>
    </w:p>
  </w:endnote>
  <w:endnote w:type="continuationSeparator" w:id="0">
    <w:p w:rsidR="002A4F02" w:rsidRDefault="002A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7838"/>
      <w:docPartObj>
        <w:docPartGallery w:val="Page Numbers (Bottom of Page)"/>
        <w:docPartUnique/>
      </w:docPartObj>
    </w:sdtPr>
    <w:sdtEndPr/>
    <w:sdtContent>
      <w:p w:rsidR="00FD36AD" w:rsidRDefault="00FD36AD">
        <w:pPr>
          <w:pStyle w:val="Pieddepage"/>
          <w:jc w:val="center"/>
        </w:pPr>
        <w:r>
          <w:fldChar w:fldCharType="begin"/>
        </w:r>
        <w:r>
          <w:instrText>PAGE   \* MERGEFORMAT</w:instrText>
        </w:r>
        <w:r>
          <w:fldChar w:fldCharType="separate"/>
        </w:r>
        <w:r w:rsidR="00941891">
          <w:rPr>
            <w:noProof/>
          </w:rPr>
          <w:t>2</w:t>
        </w:r>
        <w:r>
          <w:fldChar w:fldCharType="end"/>
        </w:r>
      </w:p>
    </w:sdtContent>
  </w:sdt>
  <w:p w:rsidR="00894750" w:rsidRDefault="00894750">
    <w:pPr>
      <w:pStyle w:val="Pieddepage"/>
      <w:tabs>
        <w:tab w:val="clear" w:pos="4536"/>
        <w:tab w:val="clear" w:pos="9072"/>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63163"/>
      <w:docPartObj>
        <w:docPartGallery w:val="Page Numbers (Bottom of Page)"/>
        <w:docPartUnique/>
      </w:docPartObj>
    </w:sdtPr>
    <w:sdtEndPr/>
    <w:sdtContent>
      <w:p w:rsidR="00FD36AD" w:rsidRDefault="00FD36AD">
        <w:pPr>
          <w:pStyle w:val="Pieddepage"/>
          <w:jc w:val="center"/>
        </w:pPr>
        <w:r>
          <w:fldChar w:fldCharType="begin"/>
        </w:r>
        <w:r>
          <w:instrText>PAGE   \* MERGEFORMAT</w:instrText>
        </w:r>
        <w:r>
          <w:fldChar w:fldCharType="separate"/>
        </w:r>
        <w:r w:rsidR="00941891">
          <w:rPr>
            <w:noProof/>
          </w:rPr>
          <w:t>1</w:t>
        </w:r>
        <w:r>
          <w:fldChar w:fldCharType="end"/>
        </w:r>
      </w:p>
    </w:sdtContent>
  </w:sdt>
  <w:p w:rsidR="00894750" w:rsidRDefault="00894750">
    <w:pPr>
      <w:pStyle w:val="Pieddepage"/>
      <w:tabs>
        <w:tab w:val="clear" w:pos="4536"/>
        <w:tab w:val="clear" w:pos="9072"/>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02" w:rsidRDefault="002A4F02">
      <w:r>
        <w:separator/>
      </w:r>
    </w:p>
  </w:footnote>
  <w:footnote w:type="continuationSeparator" w:id="0">
    <w:p w:rsidR="002A4F02" w:rsidRDefault="002A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2A6896">
    <w:pPr>
      <w:pStyle w:val="En-tte"/>
      <w:tabs>
        <w:tab w:val="clear" w:pos="4536"/>
        <w:tab w:val="clear" w:pos="9072"/>
      </w:tabs>
      <w:spacing w:line="240" w:lineRule="exact"/>
    </w:pPr>
    <w:r>
      <w:rPr>
        <w:noProof/>
        <w:lang w:eastAsia="zh-CN"/>
      </w:rPr>
      <w:drawing>
        <wp:anchor distT="0" distB="0" distL="114300" distR="114300" simplePos="0" relativeHeight="251662336" behindDoc="1" locked="0" layoutInCell="1" allowOverlap="1" wp14:anchorId="06B95238" wp14:editId="0E93F468">
          <wp:simplePos x="0" y="0"/>
          <wp:positionH relativeFrom="page">
            <wp:posOffset>280670</wp:posOffset>
          </wp:positionH>
          <wp:positionV relativeFrom="page">
            <wp:posOffset>259080</wp:posOffset>
          </wp:positionV>
          <wp:extent cx="1248410" cy="565785"/>
          <wp:effectExtent l="0" t="0" r="0" b="0"/>
          <wp:wrapThrough wrapText="bothSides">
            <wp:wrapPolygon edited="0">
              <wp:start x="0" y="0"/>
              <wp:lineTo x="0" y="20364"/>
              <wp:lineTo x="21095" y="20364"/>
              <wp:lineTo x="21095" y="0"/>
              <wp:lineTo x="0" y="0"/>
            </wp:wrapPolygon>
          </wp:wrapThrough>
          <wp:docPr id="3" name="Image 3" descr="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mundi_com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50" w:rsidRDefault="00897CDD">
    <w:pPr>
      <w:pStyle w:val="En-tte"/>
      <w:tabs>
        <w:tab w:val="clear" w:pos="4536"/>
        <w:tab w:val="clear" w:pos="9072"/>
      </w:tabs>
      <w:spacing w:line="240" w:lineRule="exact"/>
    </w:pPr>
    <w:r>
      <w:rPr>
        <w:noProof/>
        <w:lang w:eastAsia="zh-CN"/>
      </w:rPr>
      <w:drawing>
        <wp:anchor distT="0" distB="0" distL="114300" distR="114300" simplePos="0" relativeHeight="251660288" behindDoc="1" locked="0" layoutInCell="1" allowOverlap="1">
          <wp:simplePos x="0" y="0"/>
          <wp:positionH relativeFrom="page">
            <wp:posOffset>230505</wp:posOffset>
          </wp:positionH>
          <wp:positionV relativeFrom="page">
            <wp:posOffset>338455</wp:posOffset>
          </wp:positionV>
          <wp:extent cx="1764030" cy="799465"/>
          <wp:effectExtent l="0" t="0" r="0" b="0"/>
          <wp:wrapNone/>
          <wp:docPr id="5" name="Image 9" descr="Description : 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Amundi_com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19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665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217930"/>
    <w:multiLevelType w:val="hybridMultilevel"/>
    <w:tmpl w:val="A6823B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A41AA1"/>
    <w:multiLevelType w:val="hybridMultilevel"/>
    <w:tmpl w:val="CB5AD746"/>
    <w:lvl w:ilvl="0" w:tplc="D69014AE">
      <w:start w:val="2"/>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95"/>
    <w:rsid w:val="00021D33"/>
    <w:rsid w:val="000A37AB"/>
    <w:rsid w:val="000C105E"/>
    <w:rsid w:val="000C79F0"/>
    <w:rsid w:val="000E65CE"/>
    <w:rsid w:val="000E6929"/>
    <w:rsid w:val="0014520A"/>
    <w:rsid w:val="00193719"/>
    <w:rsid w:val="001F2AFB"/>
    <w:rsid w:val="002250CE"/>
    <w:rsid w:val="002A4F02"/>
    <w:rsid w:val="002A6896"/>
    <w:rsid w:val="002B182A"/>
    <w:rsid w:val="002B6B9B"/>
    <w:rsid w:val="00351C67"/>
    <w:rsid w:val="00415CB0"/>
    <w:rsid w:val="00422F6C"/>
    <w:rsid w:val="004C5DB8"/>
    <w:rsid w:val="00536081"/>
    <w:rsid w:val="005550A6"/>
    <w:rsid w:val="00556337"/>
    <w:rsid w:val="00562034"/>
    <w:rsid w:val="0058411E"/>
    <w:rsid w:val="005B06B4"/>
    <w:rsid w:val="00724237"/>
    <w:rsid w:val="00770E95"/>
    <w:rsid w:val="007C519E"/>
    <w:rsid w:val="007D135B"/>
    <w:rsid w:val="00894750"/>
    <w:rsid w:val="00897CDD"/>
    <w:rsid w:val="009075B1"/>
    <w:rsid w:val="00941891"/>
    <w:rsid w:val="00A00698"/>
    <w:rsid w:val="00A66AB2"/>
    <w:rsid w:val="00AF2A5A"/>
    <w:rsid w:val="00B13ED0"/>
    <w:rsid w:val="00B811C8"/>
    <w:rsid w:val="00BB541B"/>
    <w:rsid w:val="00BC0CC0"/>
    <w:rsid w:val="00BD79B0"/>
    <w:rsid w:val="00BE5AE7"/>
    <w:rsid w:val="00BE7DEF"/>
    <w:rsid w:val="00C32D2F"/>
    <w:rsid w:val="00C66E66"/>
    <w:rsid w:val="00D20412"/>
    <w:rsid w:val="00DC2EA5"/>
    <w:rsid w:val="00DD5CFD"/>
    <w:rsid w:val="00F0338F"/>
    <w:rsid w:val="00F3106C"/>
    <w:rsid w:val="00F57883"/>
    <w:rsid w:val="00FD36AD"/>
    <w:rsid w:val="00FE335B"/>
    <w:rsid w:val="00FE7E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5:docId w15:val="{F0EA3766-5E37-4F9B-A3A7-5E3E2941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paragraph" w:styleId="Paragraphedeliste">
    <w:name w:val="List Paragraph"/>
    <w:basedOn w:val="Normal"/>
    <w:uiPriority w:val="34"/>
    <w:qFormat/>
    <w:rsid w:val="005550A6"/>
    <w:pPr>
      <w:spacing w:line="240" w:lineRule="auto"/>
      <w:ind w:left="720"/>
    </w:pPr>
    <w:rPr>
      <w:rFonts w:ascii="Calibri" w:eastAsia="Calibri" w:hAnsi="Calibri" w:cs="Calibri"/>
      <w:sz w:val="22"/>
      <w:szCs w:val="22"/>
    </w:rPr>
  </w:style>
  <w:style w:type="character" w:customStyle="1" w:styleId="PieddepageCar">
    <w:name w:val="Pied de page Car"/>
    <w:basedOn w:val="Policepardfaut"/>
    <w:link w:val="Pieddepage"/>
    <w:uiPriority w:val="99"/>
    <w:rsid w:val="005550A6"/>
    <w:rPr>
      <w:rFonts w:ascii="Arial" w:hAnsi="Arial"/>
    </w:rPr>
  </w:style>
  <w:style w:type="table" w:styleId="Grilledutableau">
    <w:name w:val="Table Grid"/>
    <w:basedOn w:val="TableauNormal"/>
    <w:rsid w:val="00AF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D5CFD"/>
    <w:pPr>
      <w:spacing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DD5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64784">
      <w:bodyDiv w:val="1"/>
      <w:marLeft w:val="0"/>
      <w:marRight w:val="0"/>
      <w:marTop w:val="0"/>
      <w:marBottom w:val="0"/>
      <w:divBdr>
        <w:top w:val="none" w:sz="0" w:space="0" w:color="auto"/>
        <w:left w:val="none" w:sz="0" w:space="0" w:color="auto"/>
        <w:bottom w:val="none" w:sz="0" w:space="0" w:color="auto"/>
        <w:right w:val="none" w:sz="0" w:space="0" w:color="auto"/>
      </w:divBdr>
      <w:divsChild>
        <w:div w:id="772701419">
          <w:marLeft w:val="0"/>
          <w:marRight w:val="0"/>
          <w:marTop w:val="0"/>
          <w:marBottom w:val="0"/>
          <w:divBdr>
            <w:top w:val="none" w:sz="0" w:space="0" w:color="auto"/>
            <w:left w:val="none" w:sz="0" w:space="0" w:color="auto"/>
            <w:bottom w:val="none" w:sz="0" w:space="0" w:color="auto"/>
            <w:right w:val="none" w:sz="0" w:space="0" w:color="auto"/>
          </w:divBdr>
          <w:divsChild>
            <w:div w:id="1242058572">
              <w:marLeft w:val="0"/>
              <w:marRight w:val="0"/>
              <w:marTop w:val="0"/>
              <w:marBottom w:val="0"/>
              <w:divBdr>
                <w:top w:val="none" w:sz="0" w:space="0" w:color="auto"/>
                <w:left w:val="none" w:sz="0" w:space="0" w:color="auto"/>
                <w:bottom w:val="none" w:sz="0" w:space="0" w:color="auto"/>
                <w:right w:val="none" w:sz="0" w:space="0" w:color="auto"/>
              </w:divBdr>
              <w:divsChild>
                <w:div w:id="1109012625">
                  <w:marLeft w:val="0"/>
                  <w:marRight w:val="0"/>
                  <w:marTop w:val="0"/>
                  <w:marBottom w:val="0"/>
                  <w:divBdr>
                    <w:top w:val="none" w:sz="0" w:space="0" w:color="auto"/>
                    <w:left w:val="none" w:sz="0" w:space="0" w:color="auto"/>
                    <w:bottom w:val="none" w:sz="0" w:space="0" w:color="auto"/>
                    <w:right w:val="none" w:sz="0" w:space="0" w:color="auto"/>
                  </w:divBdr>
                  <w:divsChild>
                    <w:div w:id="1804420496">
                      <w:marLeft w:val="0"/>
                      <w:marRight w:val="0"/>
                      <w:marTop w:val="0"/>
                      <w:marBottom w:val="0"/>
                      <w:divBdr>
                        <w:top w:val="none" w:sz="0" w:space="0" w:color="auto"/>
                        <w:left w:val="none" w:sz="0" w:space="0" w:color="auto"/>
                        <w:bottom w:val="none" w:sz="0" w:space="0" w:color="auto"/>
                        <w:right w:val="none" w:sz="0" w:space="0" w:color="auto"/>
                      </w:divBdr>
                      <w:divsChild>
                        <w:div w:id="608009628">
                          <w:marLeft w:val="0"/>
                          <w:marRight w:val="0"/>
                          <w:marTop w:val="0"/>
                          <w:marBottom w:val="0"/>
                          <w:divBdr>
                            <w:top w:val="none" w:sz="0" w:space="0" w:color="auto"/>
                            <w:left w:val="none" w:sz="0" w:space="0" w:color="auto"/>
                            <w:bottom w:val="none" w:sz="0" w:space="0" w:color="auto"/>
                            <w:right w:val="none" w:sz="0" w:space="0" w:color="auto"/>
                          </w:divBdr>
                          <w:divsChild>
                            <w:div w:id="10994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2125">
          <w:marLeft w:val="0"/>
          <w:marRight w:val="0"/>
          <w:marTop w:val="0"/>
          <w:marBottom w:val="0"/>
          <w:divBdr>
            <w:top w:val="none" w:sz="0" w:space="0" w:color="auto"/>
            <w:left w:val="none" w:sz="0" w:space="0" w:color="auto"/>
            <w:bottom w:val="none" w:sz="0" w:space="0" w:color="auto"/>
            <w:right w:val="none" w:sz="0" w:space="0" w:color="auto"/>
          </w:divBdr>
          <w:divsChild>
            <w:div w:id="665942496">
              <w:marLeft w:val="0"/>
              <w:marRight w:val="0"/>
              <w:marTop w:val="0"/>
              <w:marBottom w:val="0"/>
              <w:divBdr>
                <w:top w:val="none" w:sz="0" w:space="0" w:color="auto"/>
                <w:left w:val="none" w:sz="0" w:space="0" w:color="auto"/>
                <w:bottom w:val="none" w:sz="0" w:space="0" w:color="auto"/>
                <w:right w:val="none" w:sz="0" w:space="0" w:color="auto"/>
              </w:divBdr>
              <w:divsChild>
                <w:div w:id="1215698479">
                  <w:marLeft w:val="0"/>
                  <w:marRight w:val="0"/>
                  <w:marTop w:val="0"/>
                  <w:marBottom w:val="0"/>
                  <w:divBdr>
                    <w:top w:val="none" w:sz="0" w:space="0" w:color="auto"/>
                    <w:left w:val="none" w:sz="0" w:space="0" w:color="auto"/>
                    <w:bottom w:val="none" w:sz="0" w:space="0" w:color="auto"/>
                    <w:right w:val="none" w:sz="0" w:space="0" w:color="auto"/>
                  </w:divBdr>
                  <w:divsChild>
                    <w:div w:id="1984235506">
                      <w:marLeft w:val="0"/>
                      <w:marRight w:val="0"/>
                      <w:marTop w:val="0"/>
                      <w:marBottom w:val="0"/>
                      <w:divBdr>
                        <w:top w:val="none" w:sz="0" w:space="0" w:color="auto"/>
                        <w:left w:val="none" w:sz="0" w:space="0" w:color="auto"/>
                        <w:bottom w:val="none" w:sz="0" w:space="0" w:color="auto"/>
                        <w:right w:val="none" w:sz="0" w:space="0" w:color="auto"/>
                      </w:divBdr>
                      <w:divsChild>
                        <w:div w:id="965623502">
                          <w:marLeft w:val="0"/>
                          <w:marRight w:val="0"/>
                          <w:marTop w:val="0"/>
                          <w:marBottom w:val="0"/>
                          <w:divBdr>
                            <w:top w:val="none" w:sz="0" w:space="0" w:color="auto"/>
                            <w:left w:val="none" w:sz="0" w:space="0" w:color="auto"/>
                            <w:bottom w:val="none" w:sz="0" w:space="0" w:color="auto"/>
                            <w:right w:val="none" w:sz="0" w:space="0" w:color="auto"/>
                          </w:divBdr>
                          <w:divsChild>
                            <w:div w:id="18167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9079">
          <w:marLeft w:val="0"/>
          <w:marRight w:val="0"/>
          <w:marTop w:val="0"/>
          <w:marBottom w:val="0"/>
          <w:divBdr>
            <w:top w:val="none" w:sz="0" w:space="0" w:color="auto"/>
            <w:left w:val="none" w:sz="0" w:space="0" w:color="auto"/>
            <w:bottom w:val="none" w:sz="0" w:space="0" w:color="auto"/>
            <w:right w:val="none" w:sz="0" w:space="0" w:color="auto"/>
          </w:divBdr>
          <w:divsChild>
            <w:div w:id="1062294013">
              <w:marLeft w:val="0"/>
              <w:marRight w:val="0"/>
              <w:marTop w:val="0"/>
              <w:marBottom w:val="0"/>
              <w:divBdr>
                <w:top w:val="none" w:sz="0" w:space="0" w:color="auto"/>
                <w:left w:val="none" w:sz="0" w:space="0" w:color="auto"/>
                <w:bottom w:val="none" w:sz="0" w:space="0" w:color="auto"/>
                <w:right w:val="none" w:sz="0" w:space="0" w:color="auto"/>
              </w:divBdr>
              <w:divsChild>
                <w:div w:id="233856595">
                  <w:marLeft w:val="0"/>
                  <w:marRight w:val="0"/>
                  <w:marTop w:val="0"/>
                  <w:marBottom w:val="0"/>
                  <w:divBdr>
                    <w:top w:val="none" w:sz="0" w:space="0" w:color="auto"/>
                    <w:left w:val="none" w:sz="0" w:space="0" w:color="auto"/>
                    <w:bottom w:val="none" w:sz="0" w:space="0" w:color="auto"/>
                    <w:right w:val="none" w:sz="0" w:space="0" w:color="auto"/>
                  </w:divBdr>
                  <w:divsChild>
                    <w:div w:id="769620120">
                      <w:marLeft w:val="0"/>
                      <w:marRight w:val="0"/>
                      <w:marTop w:val="0"/>
                      <w:marBottom w:val="0"/>
                      <w:divBdr>
                        <w:top w:val="none" w:sz="0" w:space="0" w:color="auto"/>
                        <w:left w:val="none" w:sz="0" w:space="0" w:color="auto"/>
                        <w:bottom w:val="none" w:sz="0" w:space="0" w:color="auto"/>
                        <w:right w:val="none" w:sz="0" w:space="0" w:color="auto"/>
                      </w:divBdr>
                      <w:divsChild>
                        <w:div w:id="665135838">
                          <w:marLeft w:val="0"/>
                          <w:marRight w:val="0"/>
                          <w:marTop w:val="0"/>
                          <w:marBottom w:val="0"/>
                          <w:divBdr>
                            <w:top w:val="none" w:sz="0" w:space="0" w:color="auto"/>
                            <w:left w:val="none" w:sz="0" w:space="0" w:color="auto"/>
                            <w:bottom w:val="none" w:sz="0" w:space="0" w:color="auto"/>
                            <w:right w:val="none" w:sz="0" w:space="0" w:color="auto"/>
                          </w:divBdr>
                          <w:divsChild>
                            <w:div w:id="2036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AMDocument" ma:contentTypeID="0x0101005482CDCCA041E849897F0978CFC44FDD0100D0893C80816E264B91583CDBE3B28041" ma:contentTypeVersion="35" ma:contentTypeDescription="" ma:contentTypeScope="" ma:versionID="db5cbbccf19759e553293d9e83e9f48a">
  <xsd:schema xmlns:xsd="http://www.w3.org/2001/XMLSchema" xmlns:xs="http://www.w3.org/2001/XMLSchema" xmlns:p="http://schemas.microsoft.com/office/2006/metadata/properties" xmlns:ns1="http://schemas.microsoft.com/sharepoint/v3" xmlns:ns2="5ff1d304-0bdc-440f-9a3b-a1a9897d1047" xmlns:ns3="6b1bdb98-2ac1-4164-9ef0-c93ac4e89a2c" xmlns:ns4="19321706-3967-4db6-b6f7-af2c9484abf2" xmlns:ns5="94841811-1a9c-4da1-a619-8e197fcd64ea" targetNamespace="http://schemas.microsoft.com/office/2006/metadata/properties" ma:root="true" ma:fieldsID="0a886562f01e4f1c940209611090618b" ns1:_="" ns2:_="" ns3:_="" ns4:_="" ns5:_="">
    <xsd:import namespace="http://schemas.microsoft.com/sharepoint/v3"/>
    <xsd:import namespace="5ff1d304-0bdc-440f-9a3b-a1a9897d1047"/>
    <xsd:import namespace="6b1bdb98-2ac1-4164-9ef0-c93ac4e89a2c"/>
    <xsd:import namespace="19321706-3967-4db6-b6f7-af2c9484abf2"/>
    <xsd:import namespace="94841811-1a9c-4da1-a619-8e197fcd64ea"/>
    <xsd:element name="properties">
      <xsd:complexType>
        <xsd:sequence>
          <xsd:element name="documentManagement">
            <xsd:complexType>
              <xsd:all>
                <xsd:element ref="ns2:WAMTypeDoc"/>
                <xsd:element ref="ns2:WAMCountry" minOccurs="0"/>
                <xsd:element ref="ns2:WAMLanguage" minOccurs="0"/>
                <xsd:element ref="ns2:WAMTarget" minOccurs="0"/>
                <xsd:element ref="ns2:WAMNetwork" minOccurs="0"/>
                <xsd:element ref="ns2:WAMGedDateMiseajour" minOccurs="0"/>
                <xsd:element ref="ns2:WAMExipirationDate" minOccurs="0"/>
                <xsd:element ref="ns2:WAMKeyWords" minOccurs="0"/>
                <xsd:element ref="ns2:WAMLimitations" minOccurs="0"/>
                <xsd:element ref="ns2:WAMAssetManagementCompagny"/>
                <xsd:element ref="ns1:PublishingStartDate" minOccurs="0"/>
                <xsd:element ref="ns1:PublishingExpirationDate" minOccurs="0"/>
                <xsd:element ref="ns3:WAMCountryId" minOccurs="0"/>
                <xsd:element ref="ns3:WAMLanguageId"/>
                <xsd:element ref="ns3:WAMCountry_x005f_x003a_ISO3AId" minOccurs="0"/>
                <xsd:element ref="ns3:WAMCountry_x003a_ISO3AId0" minOccurs="0"/>
                <xsd:element ref="ns3:WAMLanguage_x003a_ISO2AId" minOccurs="0"/>
                <xsd:element ref="ns3:WAMLanguage_x003a_IDId" minOccurs="0"/>
                <xsd:element ref="ns4:WAMArchive" minOccurs="0"/>
                <xsd:element ref="ns4:WAMMediaStoreSync" minOccurs="0"/>
                <xsd:element ref="ns3:WAMTargetId" minOccurs="0"/>
                <xsd:element ref="ns3:WAMTarget_x003a_CodeId" minOccurs="0"/>
                <xsd:element ref="ns5:_dlc_DocId" minOccurs="0"/>
                <xsd:element ref="ns5:_dlc_DocIdUrl" minOccurs="0"/>
                <xsd:element ref="ns5:_dlc_DocIdPersistId" minOccurs="0"/>
                <xsd:element ref="ns3:WAMTarget_x003a_KeyId" minOccurs="0"/>
                <xsd:element ref="ns3:GedDocumentSubType" minOccurs="0"/>
                <xsd:element ref="ns3:WAMSec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1d304-0bdc-440f-9a3b-a1a9897d1047" elementFormDefault="qualified">
    <xsd:import namespace="http://schemas.microsoft.com/office/2006/documentManagement/types"/>
    <xsd:import namespace="http://schemas.microsoft.com/office/infopath/2007/PartnerControls"/>
    <xsd:element name="WAMTypeDoc" ma:index="2" ma:displayName="WAMTypeDoc" ma:list="{93e56bac-3a64-442d-a99e-1f94d2107491}" ma:internalName="WAMTypeDoc" ma:readOnly="false" ma:showField="Title" ma:web="19321706-3967-4db6-b6f7-af2c9484abf2">
      <xsd:simpleType>
        <xsd:restriction base="dms:Lookup"/>
      </xsd:simpleType>
    </xsd:element>
    <xsd:element name="WAMCountry" ma:index="3" nillable="true" ma:displayName="WAMCountry" ma:list="{bb46b4bf-c756-4135-b5cc-2eb281d7c37f}" ma:internalName="WAMCountry"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Language" ma:index="4" nillable="true" ma:displayName="WAMLanguage" ma:list="{4f4dd81d-06a0-4302-80fc-faf9da5c6502}" ma:internalName="WAMLanguage"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Target" ma:index="5" nillable="true" ma:displayName="WAMTarget" ma:list="{b098bc59-8e29-4848-84ee-897473aed315}" ma:internalName="WAMTarget" ma:showField="Title" ma:web="19321706-3967-4db6-b6f7-af2c9484abf2">
      <xsd:complexType>
        <xsd:complexContent>
          <xsd:extension base="dms:MultiChoiceLookup">
            <xsd:sequence>
              <xsd:element name="Value" type="dms:Lookup" maxOccurs="unbounded" minOccurs="0" nillable="true"/>
            </xsd:sequence>
          </xsd:extension>
        </xsd:complexContent>
      </xsd:complexType>
    </xsd:element>
    <xsd:element name="WAMNetwork" ma:index="6" nillable="true" ma:displayName="WAMNetwork" ma:list="{98251790-1532-48ea-8589-707eb343bb31}" ma:internalName="WAMNetwork" ma:showField="Title" ma:web="19321706-3967-4db6-b6f7-af2c9484abf2">
      <xsd:simpleType>
        <xsd:restriction base="dms:Lookup"/>
      </xsd:simpleType>
    </xsd:element>
    <xsd:element name="WAMGedDateMiseajour" ma:index="7" nillable="true" ma:displayName="WAMGedDateMiseajour" ma:default="[today]" ma:format="DateOnly" ma:internalName="WAMGedDateMiseajour">
      <xsd:simpleType>
        <xsd:restriction base="dms:DateTime"/>
      </xsd:simpleType>
    </xsd:element>
    <xsd:element name="WAMExipirationDate" ma:index="8" nillable="true" ma:displayName="WAMExipirationDate" ma:format="DateOnly" ma:internalName="WAMExipirationDate">
      <xsd:simpleType>
        <xsd:restriction base="dms:DateTime"/>
      </xsd:simpleType>
    </xsd:element>
    <xsd:element name="WAMKeyWords" ma:index="10" nillable="true" ma:displayName="WAMKeyWords" ma:internalName="WAMKeyWords">
      <xsd:simpleType>
        <xsd:restriction base="dms:Text">
          <xsd:maxLength value="255"/>
        </xsd:restriction>
      </xsd:simpleType>
    </xsd:element>
    <xsd:element name="WAMLimitations" ma:index="11" nillable="true" ma:displayName="WAMLimitations" ma:internalName="WAMLimitations" ma:readOnly="false">
      <xsd:simpleType>
        <xsd:restriction base="dms:Text">
          <xsd:maxLength value="255"/>
        </xsd:restriction>
      </xsd:simpleType>
    </xsd:element>
    <xsd:element name="WAMAssetManagementCompagny" ma:index="12" ma:displayName="WAMAssetManagementCompagny" ma:list="{bb976b41-43c8-4ac9-912e-ade53cc25a43}" ma:internalName="WAMAssetManagementCompagny" ma:readOnly="false" ma:showField="Title" ma:web="19321706-3967-4db6-b6f7-af2c9484abf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1bdb98-2ac1-4164-9ef0-c93ac4e89a2c" elementFormDefault="qualified">
    <xsd:import namespace="http://schemas.microsoft.com/office/2006/documentManagement/types"/>
    <xsd:import namespace="http://schemas.microsoft.com/office/infopath/2007/PartnerControls"/>
    <xsd:element name="WAMCountryId" ma:index="15" nillable="true" ma:displayName="WAMCountryId" ma:internalName="WAMCountryId">
      <xsd:simpleType>
        <xsd:restriction base="dms:Note">
          <xsd:maxLength value="255"/>
        </xsd:restriction>
      </xsd:simpleType>
    </xsd:element>
    <xsd:element name="WAMLanguageId" ma:index="16" ma:displayName="WAMLanguageId" ma:internalName="WAMLanguageId" ma:readOnly="false">
      <xsd:simpleType>
        <xsd:restriction base="dms:Note">
          <xsd:maxLength value="255"/>
        </xsd:restriction>
      </xsd:simpleType>
    </xsd:element>
    <xsd:element name="WAMCountry_x005f_x003a_ISO3AId" ma:index="23" nillable="true" ma:displayName="WAMCountry_x003a_ISO3AId" ma:internalName="WAMCountry_x003a_ISO3AId">
      <xsd:simpleType>
        <xsd:restriction base="dms:Note">
          <xsd:maxLength value="255"/>
        </xsd:restriction>
      </xsd:simpleType>
    </xsd:element>
    <xsd:element name="WAMCountry_x003a_ISO3AId0" ma:index="24" nillable="true" ma:displayName="WAMCountry_x003a_ISO3AId" ma:internalName="WAMCountry_x003a_ISO3AId0">
      <xsd:simpleType>
        <xsd:restriction base="dms:Note">
          <xsd:maxLength value="255"/>
        </xsd:restriction>
      </xsd:simpleType>
    </xsd:element>
    <xsd:element name="WAMLanguage_x003a_ISO2AId" ma:index="25" nillable="true" ma:displayName="WAMLanguage_x003a_ISO2AId" ma:internalName="WAMLanguage_x003a_ISO2AId">
      <xsd:simpleType>
        <xsd:restriction base="dms:Note">
          <xsd:maxLength value="255"/>
        </xsd:restriction>
      </xsd:simpleType>
    </xsd:element>
    <xsd:element name="WAMLanguage_x003a_IDId" ma:index="26" nillable="true" ma:displayName="WAMLanguage_x003a_IDId" ma:internalName="WAMLanguage_x003a_IDId">
      <xsd:simpleType>
        <xsd:restriction base="dms:Note">
          <xsd:maxLength value="255"/>
        </xsd:restriction>
      </xsd:simpleType>
    </xsd:element>
    <xsd:element name="WAMTargetId" ma:index="29" nillable="true" ma:displayName="WAMTargetId" ma:internalName="WAMTargetId">
      <xsd:simpleType>
        <xsd:restriction base="dms:Note">
          <xsd:maxLength value="255"/>
        </xsd:restriction>
      </xsd:simpleType>
    </xsd:element>
    <xsd:element name="WAMTarget_x003a_CodeId" ma:index="30" nillable="true" ma:displayName="WAMTarget_x003a_CodeId" ma:internalName="WAMTarget_x003a_CodeId">
      <xsd:simpleType>
        <xsd:restriction base="dms:Note">
          <xsd:maxLength value="255"/>
        </xsd:restriction>
      </xsd:simpleType>
    </xsd:element>
    <xsd:element name="WAMTarget_x003a_KeyId" ma:index="34" nillable="true" ma:displayName="WAMTarget_x003a_KeyId" ma:internalName="WAMTarget_x003a_KeyId">
      <xsd:simpleType>
        <xsd:restriction base="dms:Note">
          <xsd:maxLength value="255"/>
        </xsd:restriction>
      </xsd:simpleType>
    </xsd:element>
    <xsd:element name="GedDocumentSubType" ma:index="35" nillable="true" ma:displayName="GedDocumentSubType" ma:list="{e2145122-6067-471c-857f-9b6ec9b26c07}" ma:internalName="GedDocumentSubType" ma:showField="Title">
      <xsd:simpleType>
        <xsd:restriction base="dms:Lookup"/>
      </xsd:simpleType>
    </xsd:element>
    <xsd:element name="WAMSecure" ma:index="37" nillable="true" ma:displayName="WAMSecure" ma:default="0" ma:description="To secure a document" ma:internalName="WAMSec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321706-3967-4db6-b6f7-af2c9484abf2" elementFormDefault="qualified">
    <xsd:import namespace="http://schemas.microsoft.com/office/2006/documentManagement/types"/>
    <xsd:import namespace="http://schemas.microsoft.com/office/infopath/2007/PartnerControls"/>
    <xsd:element name="WAMArchive" ma:index="27" nillable="true" ma:displayName="WAMArchive" ma:default="0" ma:internalName="WAMArchive">
      <xsd:simpleType>
        <xsd:restriction base="dms:Boolean"/>
      </xsd:simpleType>
    </xsd:element>
    <xsd:element name="WAMMediaStoreSync" ma:index="28" nillable="true" ma:displayName="WAMMediaStoreSync" ma:default="0" ma:internalName="WAMMediaStore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841811-1a9c-4da1-a619-8e197fcd64e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WAMCountry_x003a_ISO3AId0 xmlns="6b1bdb98-2ac1-4164-9ef0-c93ac4e89a2c" xsi:nil="true"/>
    <WAMTarget_x003a_CodeId xmlns="6b1bdb98-2ac1-4164-9ef0-c93ac4e89a2c">;</WAMTarget_x003a_CodeId>
    <WAMExipirationDate xmlns="5ff1d304-0bdc-440f-9a3b-a1a9897d1047" xsi:nil="true"/>
    <WAMMediaStoreSync xmlns="19321706-3967-4db6-b6f7-af2c9484abf2">false</WAMMediaStoreSync>
    <WAMArchive xmlns="19321706-3967-4db6-b6f7-af2c9484abf2">false</WAMArchive>
    <GedDocumentSubType xmlns="6b1bdb98-2ac1-4164-9ef0-c93ac4e89a2c" xsi:nil="true"/>
    <WAMTypeDoc xmlns="5ff1d304-0bdc-440f-9a3b-a1a9897d1047">1</WAMTypeDoc>
    <WAMCountry xmlns="5ff1d304-0bdc-440f-9a3b-a1a9897d1047">
      <Value>29</Value>
    </WAMCountry>
    <WAMNetwork xmlns="5ff1d304-0bdc-440f-9a3b-a1a9897d1047">1</WAMNetwork>
    <WAMTarget_x003a_KeyId xmlns="6b1bdb98-2ac1-4164-9ef0-c93ac4e89a2c">;</WAMTarget_x003a_KeyId>
    <WAMLanguage xmlns="5ff1d304-0bdc-440f-9a3b-a1a9897d1047">
      <Value>26</Value>
    </WAMLanguage>
    <WAMLimitations xmlns="5ff1d304-0bdc-440f-9a3b-a1a9897d1047">AMUNDI 12 M</WAMLimitations>
    <WAMKeyWords xmlns="5ff1d304-0bdc-440f-9a3b-a1a9897d1047" xsi:nil="true"/>
    <WAMCountry_x005f_x003a_ISO3AId xmlns="6b1bdb98-2ac1-4164-9ef0-c93ac4e89a2c" xsi:nil="true"/>
    <WAMGedDateMiseajour xmlns="5ff1d304-0bdc-440f-9a3b-a1a9897d1047">2020-01-28T23:00:00+00:00</WAMGedDateMiseajour>
    <WAMAssetManagementCompagny xmlns="5ff1d304-0bdc-440f-9a3b-a1a9897d1047">1</WAMAssetManagementCompagny>
    <PublishingExpirationDate xmlns="http://schemas.microsoft.com/sharepoint/v3" xsi:nil="true"/>
    <PublishingStartDate xmlns="http://schemas.microsoft.com/sharepoint/v3" xsi:nil="true"/>
    <WAMCountryId xmlns="6b1bdb98-2ac1-4164-9ef0-c93ac4e89a2c">;29;</WAMCountryId>
    <WAMLanguageId xmlns="6b1bdb98-2ac1-4164-9ef0-c93ac4e89a2c">;26;</WAMLanguageId>
    <WAMSecure xmlns="6b1bdb98-2ac1-4164-9ef0-c93ac4e89a2c">false</WAMSecure>
    <WAMLanguage_x003a_ISO2AId xmlns="6b1bdb98-2ac1-4164-9ef0-c93ac4e89a2c">;</WAMLanguage_x003a_ISO2AId>
    <WAMTarget xmlns="5ff1d304-0bdc-440f-9a3b-a1a9897d1047">
      <Value>2</Value>
      <Value>3</Value>
    </WAMTarget>
    <WAMLanguage_x003a_IDId xmlns="6b1bdb98-2ac1-4164-9ef0-c93ac4e89a2c" xsi:nil="true"/>
    <WAMTargetId xmlns="6b1bdb98-2ac1-4164-9ef0-c93ac4e89a2c">;2;3;</WAMTargetId>
    <_dlc_DocId xmlns="94841811-1a9c-4da1-a619-8e197fcd64ea">EDITO-23-15218</_dlc_DocId>
    <_dlc_DocIdUrl xmlns="94841811-1a9c-4da1-a619-8e197fcd64ea">
      <Url>https://community.intramundi.com/gedint/www-amundi-com/_layouts/DocIdRedir.aspx?ID=EDITO-23-15218</Url>
      <Description>EDITO-23-15218</Description>
    </_dlc_DocIdUrl>
  </documentManagement>
</p:properties>
</file>

<file path=customXml/itemProps1.xml><?xml version="1.0" encoding="utf-8"?>
<ds:datastoreItem xmlns:ds="http://schemas.openxmlformats.org/officeDocument/2006/customXml" ds:itemID="{8BE5DB70-EBDA-468A-84D4-4431CDA65EB1}"/>
</file>

<file path=customXml/itemProps2.xml><?xml version="1.0" encoding="utf-8"?>
<ds:datastoreItem xmlns:ds="http://schemas.openxmlformats.org/officeDocument/2006/customXml" ds:itemID="{E47F1620-01C1-417C-9F95-D70EA023A993}"/>
</file>

<file path=customXml/itemProps3.xml><?xml version="1.0" encoding="utf-8"?>
<ds:datastoreItem xmlns:ds="http://schemas.openxmlformats.org/officeDocument/2006/customXml" ds:itemID="{58481120-E91E-451F-AF9E-21AE4F71B74E}"/>
</file>

<file path=customXml/itemProps4.xml><?xml version="1.0" encoding="utf-8"?>
<ds:datastoreItem xmlns:ds="http://schemas.openxmlformats.org/officeDocument/2006/customXml" ds:itemID="{55608EA7-DFB0-4AFF-80A5-2249BADE8336}"/>
</file>

<file path=customXml/itemProps5.xml><?xml version="1.0" encoding="utf-8"?>
<ds:datastoreItem xmlns:ds="http://schemas.openxmlformats.org/officeDocument/2006/customXml" ds:itemID="{85824DDF-5549-4B5C-A022-FCDC6EF4B701}"/>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AF - AMUNDI TRESO EURO QUALITE</vt:lpstr>
      <vt:lpstr>AF - AMUNDI TRESO EURO QUALITE</vt:lpstr>
    </vt:vector>
  </TitlesOfParts>
  <Company>AMUNDI-ITS</Company>
  <LinksUpToDate>false</LinksUpToDate>
  <CharactersWithSpaces>4381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 12 M </dc:title>
  <dc:creator>Chauvet Claire (AMUNDI)</dc:creator>
  <cp:lastModifiedBy>Granoulhac Cyrille (AMUNDI)</cp:lastModifiedBy>
  <cp:revision>3</cp:revision>
  <cp:lastPrinted>1900-12-31T23:50:00Z</cp:lastPrinted>
  <dcterms:created xsi:type="dcterms:W3CDTF">2020-01-27T07:32:00Z</dcterms:created>
  <dcterms:modified xsi:type="dcterms:W3CDTF">2020-01-28T13:23:00Z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0x0101005482CDCCA041E849897F0978CFC44FDD0100D0893C80816E264B91583CDBE3B28041</vt:lpwstr>
  </property>
  <property fmtid="{D5CDD505-2E9C-101B-9397-08002B2CF9AE}" pid="3" name="_dlc_DocIdItemGuid">
    <vt:lpwstr>efab1e93-6149-45c7-9c11-536d5d9f4680</vt:lpwstr>
  </property>
  <property fmtid="{D5CDD505-2E9C-101B-9397-08002B2CF9AE}" pid="4" name="Order">
    <vt:r8>1521800</vt:r8>
  </property>
</Properties>
</file>